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01000282002010008</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1027</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28</w:t>
      </w:r>
    </w:p>
    <w:p>
      <w:pPr>
        <w:pStyle w:val="PreambelText"/>
        <w:spacing w:before="240" w:after="240"/>
        <w:rPr>
          <w:lang w:val="el" w:eastAsia="el"/>
        </w:rPr>
      </w:pPr>
      <w:r>
        <w:rPr>
          <w:lang w:val="el" w:eastAsia="el"/>
        </w:rPr>
        <w:t>20 Φεβρουάριου 2001</w:t>
      </w:r>
    </w:p>
    <w:p>
      <w:pPr>
        <w:pStyle w:val="enacting"/>
        <w:spacing w:before="120" w:after="0"/>
        <w:rPr>
          <w:lang w:val="el" w:eastAsia="el"/>
        </w:rPr>
      </w:pPr>
      <w:r>
        <w:rPr>
          <w:lang w:val="el" w:eastAsia="el"/>
        </w:rPr>
        <w:t>ΠΡΟΕΔΡΙΚΟ ΔΙΑΤΑΓΜΑ ΥΠ’ ΑΡΙΘ. 39</w:t>
      </w:r>
    </w:p>
    <w:p>
      <w:pPr>
        <w:pStyle w:val="PreambelText"/>
        <w:spacing w:before="240" w:after="240"/>
        <w:rPr>
          <w:lang w:val="el" w:eastAsia="el"/>
        </w:rPr>
      </w:pPr>
      <w:r>
        <w:rPr>
          <w:lang w:val="el" w:eastAsia="el"/>
        </w:rPr>
        <w:t>Καθιέρωση μίας διαδικασίας πληρσφόρησης στσν τσμέα των τεχνικών πρστύπων και πρσδιαγραφών και των κανόνων σχετικά με τις υπηρεσίες της κσινωνίας των πλη- ρσφσριών σε συμμόρφωση πρσς τις Οδηγίες 98/34/ΕΚ και 98/48/ΕΚ.</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Έχσντας υπόψη :</w:t>
      </w:r>
    </w:p>
    <w:p>
      <w:pPr>
        <w:pStyle w:val="PreambelText"/>
        <w:spacing w:before="240" w:after="240"/>
        <w:rPr>
          <w:lang w:val="el" w:eastAsia="el"/>
        </w:rPr>
      </w:pPr>
      <w:r>
        <w:rPr>
          <w:lang w:val="el" w:eastAsia="el"/>
        </w:rPr>
        <w:t>1. Τις διατάξεις τσυ άρθρσυ 4 τσυ Ν. 1338/83 (ΦΕΚ 34/Α/17.3.1983), όπως τρσπσπσιήθηκε από τσ άρθρα 6 τσυ Ν. 1440/84 (ΦΕΚ 70/Α/21.5.1984) και από τσ άρθρα 22 τσυ Ν.2789/2000 (ΦΕΚ 21/Α/2000) και τσυ άρθρσυ 65 τσυ Ν.1892/1990 (ΦΕΚ 101/Α/31.7.1990).</w:t>
      </w:r>
    </w:p>
    <w:p>
      <w:pPr>
        <w:pStyle w:val="PreambelText"/>
        <w:spacing w:before="240" w:after="240"/>
        <w:rPr>
          <w:lang w:val="el" w:eastAsia="el"/>
        </w:rPr>
      </w:pPr>
      <w:r>
        <w:rPr>
          <w:lang w:val="el" w:eastAsia="el"/>
        </w:rPr>
        <w:t>2. Τις διατάξεις τσυ άρθρσυ 29Α τσυ Ν. 1558/85 «Κυβέρνηση και Κυβερνητικά Όργανα»(ΦΕΚ 137/Α/ 26.7.1985), όπως τσ άρθρα αυτό πρσστέθηκε με τσ άρθρα 27 τσυ Ν.2081/1992 ( ΦΕΚ 154/Α/10.9.1992) και αντικαταστάθηκε από τσ άρθρα 1 παρ. 2α τσυ Ν. 2469/97 (ΦΕΚ 38/Α/14.3.1997).</w:t>
      </w:r>
    </w:p>
    <w:p>
      <w:pPr>
        <w:pStyle w:val="PreambelText"/>
        <w:spacing w:before="240" w:after="240"/>
        <w:rPr>
          <w:lang w:val="el" w:eastAsia="el"/>
        </w:rPr>
      </w:pPr>
      <w:r>
        <w:rPr>
          <w:lang w:val="el" w:eastAsia="el"/>
        </w:rPr>
        <w:t>3. Τις διατάξεις τσυ Π.Δ. 229/86 (ΦΕΚ 96/Α/6.7.1986) «Σύσταση και Οργάνωση της Γενικής Γραμματείας Βισ- μηχανίας» και τσυ Π.Δ. 396/89 (ΦΕΚ 172/Α/16.6.1989) «Οργανισμός της Γενικής Γραμματείας Βισμηχανίας».</w:t>
      </w:r>
    </w:p>
    <w:p>
      <w:pPr>
        <w:pStyle w:val="PreambelText"/>
        <w:spacing w:before="240" w:after="240"/>
        <w:rPr>
          <w:lang w:val="el" w:eastAsia="el"/>
        </w:rPr>
      </w:pPr>
      <w:r>
        <w:rPr>
          <w:lang w:val="el" w:eastAsia="el"/>
        </w:rPr>
        <w:t>4. Τις διατάξεις τσυ Π.Δ. 27/1986 «Συγχώνευση των Υπσυργείων Τσυρισμσύ, Βισμηχανίας, Ενέργειας και Τε- χνσλσγίας και Εμπσρίσυ στα Υπσυργείσ Ανάπτυξης» (ΦΕΚ 19/Α/1.2.1996).</w:t>
      </w:r>
    </w:p>
    <w:p>
      <w:pPr>
        <w:pStyle w:val="PreambelText"/>
        <w:spacing w:before="240" w:after="240"/>
        <w:rPr>
          <w:lang w:val="el" w:eastAsia="el"/>
        </w:rPr>
      </w:pPr>
      <w:r>
        <w:rPr>
          <w:lang w:val="el" w:eastAsia="el"/>
        </w:rPr>
        <w:t>5. Τις διατάξεις τσυ Π.Δ. 143/2000 «Δισρισμός Υπσυρ- γών, Αν. Υπσυργσύ και Υφυπσυργών» (ΦΕΚ 122/Α/ 13.04.2000).</w:t>
      </w:r>
    </w:p>
    <w:p>
      <w:pPr>
        <w:pStyle w:val="PreambelText"/>
        <w:spacing w:before="240" w:after="240"/>
        <w:rPr>
          <w:lang w:val="el" w:eastAsia="el"/>
        </w:rPr>
      </w:pPr>
      <w:r>
        <w:rPr>
          <w:lang w:val="el" w:eastAsia="el"/>
        </w:rPr>
        <w:t>6. Την 303/5.05.2000 Καινή Απόφαση τσυ Πρωθυπσυρ- γσύ και τσυ Υπσυργσύ Ανάπτυξης «Ανάθεση αρμσδιστή- των στσυς Υφυπσυργσύς Ανάπτυξης/Αλέξανδρσ Καλαφάτη και Μαρία-Ελένη Απσστσλάκη» (ΦΕΚ 594/Β/ 5.5.2000).</w:t>
      </w:r>
    </w:p>
    <w:p>
      <w:pPr>
        <w:pStyle w:val="PreambelText"/>
        <w:spacing w:before="240" w:after="240"/>
        <w:rPr>
          <w:lang w:val="el" w:eastAsia="el"/>
        </w:rPr>
      </w:pPr>
      <w:r>
        <w:rPr>
          <w:lang w:val="el" w:eastAsia="el"/>
        </w:rPr>
        <w:t>7. Τις διατάξεις τσυ Ν.372/1976 «Περί συστάσεως και λειτσυργίας τσυ Ελληνικσύ Οργανισμσύ Τυπσπσίησης (ΕΛΟΤ)» (ΦΕΚ 166/Α/30.6.1976), τσ άρθρα 22 τσυ Ν. 1682/1987 (ΦΕΚ 14/Α/16.2.1987) και τσ άρθρα 9 τσυ Ν. 2642/98 (ΦΕΚ 216/Α/1998).</w:t>
      </w:r>
    </w:p>
    <w:p>
      <w:pPr>
        <w:pStyle w:val="PreambelText"/>
        <w:spacing w:before="240" w:after="240"/>
        <w:rPr>
          <w:lang w:val="el" w:eastAsia="el"/>
        </w:rPr>
      </w:pPr>
      <w:r>
        <w:rPr>
          <w:lang w:val="el" w:eastAsia="el"/>
        </w:rPr>
        <w:t>8. Την με αριθ. 518/2000 γνωμσδότηση τσυ Συμβσυλίσυ της Επικράτειας, ύστερα από πρόταση τσυ Υπσυργσύ Εθνικής Οικσνσμίας και τσυ Υφυπσυργσύ Ανάπτυξης, απσφασίζσυμε:</w:t>
      </w:r>
    </w:p>
    <w:p>
      <w:pPr>
        <w:pStyle w:val="enacting"/>
        <w:spacing w:before="120" w:after="0"/>
        <w:rPr>
          <w:lang w:val="el" w:eastAsia="el"/>
        </w:rPr>
      </w:pPr>
      <w:r>
        <w:rPr>
          <w:lang w:val="el" w:eastAsia="el"/>
        </w:rPr>
        <w:t>Αρθρα 1</w:t>
      </w:r>
    </w:p>
    <w:p>
      <w:pPr>
        <w:pStyle w:val="PreambelText"/>
        <w:spacing w:before="240" w:after="240"/>
        <w:rPr>
          <w:lang w:val="el" w:eastAsia="el"/>
        </w:rPr>
      </w:pPr>
      <w:r>
        <w:rPr>
          <w:lang w:val="el" w:eastAsia="el"/>
        </w:rPr>
        <w:t>Σκσπός τσυ παρόντσς διατάγματας είναι η πρσσαρμσγή της ελληνικής νσμσθεσίας πρσς τις Οδηγίες 98/34/ΕΚ (ΕΕ L204/37 της 21.7.1998) και 98/48/ΕΚ (EEL217/1998 της 5.8.1998).</w:t>
      </w:r>
    </w:p>
    <w:p>
      <w:pPr>
        <w:pStyle w:val="enacting"/>
        <w:spacing w:before="120" w:after="0"/>
        <w:rPr>
          <w:lang w:val="el" w:eastAsia="el"/>
        </w:rPr>
      </w:pPr>
      <w:r>
        <w:rPr>
          <w:lang w:val="el" w:eastAsia="el"/>
        </w:rPr>
        <w:t>Αρθρα 2</w:t>
      </w:r>
    </w:p>
    <w:p>
      <w:pPr>
        <w:pStyle w:val="PreambelText"/>
        <w:spacing w:before="240" w:after="240"/>
        <w:rPr>
          <w:lang w:val="el" w:eastAsia="el"/>
        </w:rPr>
      </w:pPr>
      <w:r>
        <w:rPr>
          <w:lang w:val="el" w:eastAsia="el"/>
        </w:rPr>
        <w:t>Κατά την έννσια τσυ παρόντσς Π.Δ., νσείται ως:</w:t>
      </w:r>
    </w:p>
    <w:p>
      <w:pPr>
        <w:pStyle w:val="PreambelText"/>
        <w:spacing w:before="240" w:after="240"/>
        <w:rPr>
          <w:lang w:val="el" w:eastAsia="el"/>
        </w:rPr>
      </w:pPr>
      <w:r>
        <w:rPr>
          <w:lang w:val="el" w:eastAsia="el"/>
        </w:rPr>
        <w:t>1. «Πρσϊόν»: κάθε πρσϊόν βισμηχανικής κατασκευής, και κάθε γεωργικό πρσϊόν, συμπεριλαμβανσμένων και των αλιευτικών προϊόντων.</w:t>
      </w:r>
    </w:p>
    <w:p>
      <w:pPr>
        <w:pStyle w:val="PreambelText"/>
        <w:spacing w:before="240" w:after="240"/>
        <w:rPr>
          <w:lang w:val="el" w:eastAsia="el"/>
        </w:rPr>
      </w:pPr>
      <w:r>
        <w:rPr>
          <w:lang w:val="el" w:eastAsia="el"/>
        </w:rPr>
        <w:t>2. «Υπηρεσία»: οποιαδήποτε υπηρεσία της κοινωνίας των πληροφοριών, ήτοι κάθε υπηρεσία που συνήθως παρέχεται έναντι αμοιβής, με ηλεκτρονικά μέσα εξ αποστά- σεως και κατόπιν προσωπικής επιλογής ενός αποδέκτη υπηρεσιών.</w:t>
      </w:r>
    </w:p>
    <w:p>
      <w:pPr>
        <w:pStyle w:val="PreambelText"/>
        <w:spacing w:before="240" w:after="240"/>
        <w:rPr>
          <w:lang w:val="el" w:eastAsia="el"/>
        </w:rPr>
      </w:pPr>
      <w:r>
        <w:rPr>
          <w:lang w:val="el" w:eastAsia="el"/>
        </w:rPr>
        <w:t>Για τους σκοπούς του παρόντος ορισμού, νοείται με τον όρο:</w:t>
      </w:r>
    </w:p>
    <w:p>
      <w:pPr>
        <w:pStyle w:val="StructureList1"/>
        <w:spacing w:before="120" w:after="0"/>
        <w:rPr>
          <w:lang w:val="el" w:eastAsia="el"/>
        </w:rPr>
      </w:pPr>
      <w:r>
        <w:rPr>
          <w:lang w:val="el" w:eastAsia="el"/>
        </w:rPr>
        <w:t>-</w:t>
      </w:r>
      <w:r>
        <w:rPr>
          <w:lang w:val="en" w:eastAsia="en"/>
        </w:rPr>
        <w:tab/>
      </w:r>
      <w:r>
        <w:rPr>
          <w:lang w:val="el" w:eastAsia="el"/>
        </w:rPr>
        <w:t>«εξ αποστάσεως»: υπηρεσία που παρέχεται χωρίς τα συμβαλλόμενα μέρη να είναι ταυτόχρονα παρόντα,</w:t>
      </w:r>
    </w:p>
    <w:p>
      <w:pPr>
        <w:pStyle w:val="StructureList1"/>
        <w:spacing w:before="120" w:after="0"/>
        <w:rPr>
          <w:lang w:val="el" w:eastAsia="el"/>
        </w:rPr>
      </w:pPr>
      <w:r>
        <w:rPr>
          <w:lang w:val="el" w:eastAsia="el"/>
        </w:rPr>
        <w:t>-</w:t>
      </w:r>
      <w:r>
        <w:rPr>
          <w:lang w:val="en" w:eastAsia="en"/>
        </w:rPr>
        <w:tab/>
      </w:r>
      <w:r>
        <w:rPr>
          <w:lang w:val="el" w:eastAsia="el"/>
        </w:rPr>
        <w:t>«με ηλεκτρονικά μέσα»: υπηρεσία που παρέχεται στην αφετηρία της και γίνεται αποδεκτή στον προορισμό της μέσω εξοπλισμών ηλεκτρονικής επεξεργασίας (συμπερι- λαμβανομένης της ψηφιακής συμπίεσης) ή αποθήκευσης δεδομένων και η οποία παρέχεται, διαβιβάζεται και λαμ- βάνεται εξ ολοκλήρου μέσω τηλεφωνικής γραμμής, ραδιοφωνικής μετάδοσης, οπτικής ίνας ή με άλλα ηλεκτρο- μαγνητικά μέσα,</w:t>
      </w:r>
    </w:p>
    <w:p>
      <w:pPr>
        <w:pStyle w:val="StructureList1"/>
        <w:spacing w:before="120" w:after="0"/>
        <w:rPr>
          <w:lang w:val="el" w:eastAsia="el"/>
        </w:rPr>
      </w:pPr>
      <w:r>
        <w:rPr>
          <w:lang w:val="el" w:eastAsia="el"/>
        </w:rPr>
        <w:t>-</w:t>
      </w:r>
      <w:r>
        <w:rPr>
          <w:lang w:val="en" w:eastAsia="en"/>
        </w:rPr>
        <w:tab/>
      </w:r>
      <w:r>
        <w:rPr>
          <w:lang w:val="el" w:eastAsia="el"/>
        </w:rPr>
        <w:t>«κατόπιν συγκεκριμένης παραγγελίας ενός αποδέκτη υπηρεσιών»: υπηρεσία που παρέχεται με μετάδοση δεδομένων κατόπιν συγκεκριμένης παραγγελίας.</w:t>
      </w:r>
    </w:p>
    <w:p>
      <w:pPr>
        <w:pStyle w:val="PreambelText"/>
        <w:spacing w:before="240" w:after="240"/>
        <w:rPr>
          <w:lang w:val="el" w:eastAsia="el"/>
        </w:rPr>
      </w:pPr>
      <w:r>
        <w:rPr>
          <w:lang w:val="el" w:eastAsia="el"/>
        </w:rPr>
        <w:t>Στο παράρτημα III περιέχεται ενδεικτικός κατάλογος των υπηρεσιών που δενξκαλύπτονται από αυτόν τον ορισμό.</w:t>
      </w:r>
    </w:p>
    <w:p>
      <w:pPr>
        <w:pStyle w:val="PreambelText"/>
        <w:spacing w:before="240" w:after="240"/>
        <w:rPr>
          <w:lang w:val="el" w:eastAsia="el"/>
        </w:rPr>
      </w:pPr>
      <w:r>
        <w:rPr>
          <w:lang w:val="el" w:eastAsia="el"/>
        </w:rPr>
        <w:t>To παρόν Π.Δ. δεν εφαρμόζεται:</w:t>
      </w:r>
    </w:p>
    <w:p>
      <w:pPr>
        <w:pStyle w:val="StructureList1"/>
        <w:spacing w:before="120" w:after="0"/>
        <w:rPr>
          <w:lang w:val="el" w:eastAsia="el"/>
        </w:rPr>
      </w:pPr>
      <w:r>
        <w:rPr>
          <w:lang w:val="el" w:eastAsia="el"/>
        </w:rPr>
        <w:t>-</w:t>
      </w:r>
      <w:r>
        <w:rPr>
          <w:lang w:val="en" w:eastAsia="en"/>
        </w:rPr>
        <w:tab/>
      </w:r>
      <w:r>
        <w:rPr>
          <w:lang w:val="el" w:eastAsia="el"/>
        </w:rPr>
        <w:t>στις υπηρεσίες ραδιοφωνικών μεταδόσεων,</w:t>
      </w:r>
    </w:p>
    <w:p>
      <w:pPr>
        <w:pStyle w:val="StructureList1"/>
        <w:spacing w:before="120" w:after="0"/>
        <w:rPr>
          <w:lang w:val="el" w:eastAsia="el"/>
        </w:rPr>
      </w:pPr>
      <w:r>
        <w:rPr>
          <w:lang w:val="el" w:eastAsia="el"/>
        </w:rPr>
        <w:t>-</w:t>
      </w:r>
      <w:r>
        <w:rPr>
          <w:lang w:val="en" w:eastAsia="en"/>
        </w:rPr>
        <w:tab/>
      </w:r>
      <w:r>
        <w:rPr>
          <w:lang w:val="el" w:eastAsia="el"/>
        </w:rPr>
        <w:t>στις υπηρεσίες ραδιοτηλεοπτικών μεταδόσεων περί των οποίων το άρθρο 1 στοιχείο α) της οδηγίας 89/552/ΕΟΚ, η οποία ενσωματώθηκε στην ελληνική νομοθεσία με το Π.Δ. 231/1995 (ΦΕΚ 131/Α/1995).</w:t>
      </w:r>
    </w:p>
    <w:p>
      <w:pPr>
        <w:pStyle w:val="PreambelText"/>
        <w:spacing w:before="240" w:after="240"/>
        <w:rPr>
          <w:lang w:val="el" w:eastAsia="el"/>
        </w:rPr>
      </w:pPr>
      <w:r>
        <w:rPr>
          <w:lang w:val="el" w:eastAsia="el"/>
        </w:rPr>
        <w:t>3. «Τεχνική προδιαγραφή»: η προδιαγραφή που περιέχεται σε έγγραφο στο οποίο ορίζονται τα απαιτούμενα χαρακτηριστικά ενός προϊόντος, όπως τα επίπεδα ποιότητας ή ιδιότητες χρήσης, η ασφάλεια, οι διαστάσεις, συμπεριλαμβανομένων των διατάξεων που ισχύουν για το προϊόν όσον αφορά την ονομασία πώλησης, την ορολογία, τα σύμβολα, τις δοκιμές και τις μεθόδους δοκιμής, τη συσκευασία, τη σήμανση και το ετικετάρισμα, καθώς και τις διαδικασίες αξιολόγησης της πιστότητας.</w:t>
      </w:r>
    </w:p>
    <w:p>
      <w:pPr>
        <w:pStyle w:val="PreambelText"/>
        <w:spacing w:before="240" w:after="240"/>
        <w:rPr>
          <w:lang w:val="el" w:eastAsia="el"/>
        </w:rPr>
      </w:pPr>
      <w:r>
        <w:rPr>
          <w:lang w:val="el" w:eastAsia="el"/>
        </w:rPr>
        <w:t>0 όρος «τεχνική προδιαγραφή» καλύπτει επίσης τις μεθόδους και διαδικασίες παραγωγής γεωργικών προϊόντων δυνάμει του άρθρου 38 παράγραφος 1 της συνθήκης, προϊόντων που προορίζονται για ανθρώπινη διατροφή και διατροφή των ζώων, καθώς και φαρμάκων όπως ορίζονται στο άρθρο 1 της οδηγίας 65/65/ΕΟΚ, η οποία ενσωματώθηκε στην εθνική νομοθεσία με την ΚΥΑ A6/10395/13-12/31.12.1985 (ΦΕΚ 798/B/1985), καθώς και τις μεθόδους και διαδικασίες παραγωγής άλλων προϊόντων, εφόσον αυτές έχουν επιπτώσεις στα χαρακτηριστικά τους γνωρίσματα.</w:t>
      </w:r>
    </w:p>
    <w:p>
      <w:pPr>
        <w:pStyle w:val="PreambelText"/>
        <w:spacing w:before="240" w:after="240"/>
        <w:rPr>
          <w:lang w:val="el" w:eastAsia="el"/>
        </w:rPr>
      </w:pPr>
      <w:r>
        <w:rPr>
          <w:lang w:val="el" w:eastAsia="el"/>
        </w:rPr>
        <w:t>4. «Αλλη απαίτηση»: απαίτηση, εκτός των τεχνικών προδιαγραφών, επιβαλλόμενη σε ένα προϊόν, ιδίως για λόγους προστασίας των καταναλωτών ή του περιβάλλοντος, η οποία αφορά τον κύκλο ζωής του προϊόντος μετά τη διάθεση του στην αγορά, όπως οι συνθήκες χρησιμοποίησης, ανακύκλωσης, επαναχρησιμοποίησης ή εξάλειψης του, εφόσον οι συνθήκες αυτές μπορούν να επηρεάσουν σημαντικά τη σύνθεση ή τη φύση του προϊόντος, ή την εμπορία του.</w:t>
      </w:r>
    </w:p>
    <w:p>
      <w:pPr>
        <w:pStyle w:val="PreambelText"/>
        <w:spacing w:before="240" w:after="240"/>
        <w:rPr>
          <w:lang w:val="el" w:eastAsia="el"/>
        </w:rPr>
      </w:pPr>
      <w:r>
        <w:rPr>
          <w:lang w:val="el" w:eastAsia="el"/>
        </w:rPr>
        <w:t>5. «Κανόνας σχετικά με τις υπηρεσίες»: απαίτηση γενικής φύσεως σχετικά με την πρόσβαση στις δραστηριότητες των υπηρεσιών που περιγράφονται στο σημείο 2 και στην άσκηση τους, ειδικότερα διατάξεις για τους παρέχο- ντες υπηρεσίες, τις υπηρεσίες και τον αποδέκτη των υπηρεσιών, εξαιρουμένων των κανόνων που δεν αναφέρονται ειδικά στις υπηρεσίες που ορίζονται στο ίδιο σημείο.</w:t>
      </w:r>
    </w:p>
    <w:p>
      <w:pPr>
        <w:pStyle w:val="PreambelText"/>
        <w:spacing w:before="240" w:after="240"/>
        <w:rPr>
          <w:lang w:val="el" w:eastAsia="el"/>
        </w:rPr>
      </w:pPr>
      <w:r>
        <w:rPr>
          <w:lang w:val="el" w:eastAsia="el"/>
        </w:rPr>
        <w:t>Το παρόν Π.Δ. δεν εφαρμόζεται στους κανόνες που άπτονται ζητημάτων εμπιπτόντων στις κοινοτικές κανονιστικές ρυθμίσεις του τομέα των τηλεπικοινωνιακών υπηρεσιών, όπως αυτές ορίζονται στο Ν. 2246/94 (ΦΕΚ 276/A/1994), με τον οποίο ενσωματώθηκε η οδηγία 90/387/ΕΚ.</w:t>
      </w:r>
    </w:p>
    <w:p>
      <w:pPr>
        <w:pStyle w:val="PreambelText"/>
        <w:spacing w:before="240" w:after="240"/>
        <w:rPr>
          <w:lang w:val="el" w:eastAsia="el"/>
        </w:rPr>
      </w:pPr>
      <w:r>
        <w:rPr>
          <w:lang w:val="el" w:eastAsia="el"/>
        </w:rPr>
        <w:t>Το παρόν Π.Δ. δεν εφαρμόζεται στους κανόνες που άπτονται ζητημάτων εμπιπτόντων στις κοινοτικές κανονιστικές διατάξεις του τομέα των χρηματοπιστωτικών υπηρεσιών, σύμφωνα με την ενδεικτική απαρίθμηση των εν λόγω υπηρεσιών στο παράρτημα IV του παρόντος Π.Δ.</w:t>
      </w:r>
    </w:p>
    <w:p>
      <w:pPr>
        <w:pStyle w:val="PreambelText"/>
        <w:spacing w:before="240" w:after="240"/>
        <w:rPr>
          <w:lang w:val="el" w:eastAsia="el"/>
        </w:rPr>
      </w:pPr>
      <w:r>
        <w:rPr>
          <w:lang w:val="el" w:eastAsia="el"/>
        </w:rPr>
        <w:t>To παρόν Π.Δ. δεν εφαρμόζεται στους κανόνες που εκ- δίδονται από ή για οργανωμένες αγορές σύμφωνα με το Ν. 2396/96(ΦΕΚ73/Α/1996), με τον οποίο ενσωματώθηκε η οδηγία 93/22/ΕΟΚ, άλλες αγορές ή οργανισμούς που προσφέρουν συμψηφιστικές ή εκκαθαριστικές υπηρεσίες προς τις αγορές αυτές, εξαιρουμένου του άρθρου 32 παράγραφος 4 του παραπάνω Νόμου.</w:t>
      </w:r>
    </w:p>
    <w:p>
      <w:pPr>
        <w:pStyle w:val="PreambelText"/>
        <w:spacing w:before="240" w:after="240"/>
        <w:rPr>
          <w:lang w:val="el" w:eastAsia="el"/>
        </w:rPr>
      </w:pPr>
      <w:r>
        <w:rPr>
          <w:lang w:val="el" w:eastAsia="el"/>
        </w:rPr>
        <w:t>Για τους σκοπούς του παρόντος ορισμού:</w:t>
      </w:r>
    </w:p>
    <w:p>
      <w:pPr>
        <w:pStyle w:val="StructureList1"/>
        <w:spacing w:before="120" w:after="0"/>
        <w:rPr>
          <w:lang w:val="el" w:eastAsia="el"/>
        </w:rPr>
      </w:pPr>
      <w:r>
        <w:rPr>
          <w:lang w:val="el" w:eastAsia="el"/>
        </w:rPr>
        <w:t>-</w:t>
      </w:r>
      <w:r>
        <w:rPr>
          <w:lang w:val="en" w:eastAsia="en"/>
        </w:rPr>
        <w:tab/>
      </w:r>
      <w:r>
        <w:rPr>
          <w:lang w:val="el" w:eastAsia="el"/>
        </w:rPr>
        <w:t>ένας κανόνας θεωρείται ότι αφορά ειδικά τις υπηρεσίες της κοινωνίας των πληροφοριών όταν, αν ληφθεί υπόψη η αιτιολογία και το κείμενο του, έχει συγκεκριμένο σκοπό και αντικείμενο, είτε εξ ολοκλήρου είτε σε επί μέρους διατάξεις, να ρυθμίσει με σαφή και εύστοχο τρόπο τις υπηρεσίες αυτές,</w:t>
      </w:r>
    </w:p>
    <w:p>
      <w:pPr>
        <w:pStyle w:val="StructureList1"/>
        <w:spacing w:before="120" w:after="0"/>
        <w:rPr>
          <w:lang w:val="el" w:eastAsia="el"/>
        </w:rPr>
      </w:pPr>
      <w:r>
        <w:rPr>
          <w:lang w:val="el" w:eastAsia="el"/>
        </w:rPr>
        <w:t>-</w:t>
      </w:r>
      <w:r>
        <w:rPr>
          <w:lang w:val="en" w:eastAsia="en"/>
        </w:rPr>
        <w:tab/>
      </w:r>
      <w:r>
        <w:rPr>
          <w:lang w:val="el" w:eastAsia="el"/>
        </w:rPr>
        <w:t>ένας κανόνας δεν θεωρείται ότι αφορά ειδικά τις υπηρεσίες της κοινωνίας των πληροφοριών όταν αφορά τις υπηρεσίες αυτές μόνον κατά συνεκδοχή ή κατά σύμπτωση.</w:t>
      </w:r>
    </w:p>
    <w:p>
      <w:pPr>
        <w:pStyle w:val="PreambelText"/>
        <w:spacing w:before="240" w:after="240"/>
        <w:rPr>
          <w:lang w:val="el" w:eastAsia="el"/>
        </w:rPr>
      </w:pPr>
      <w:r>
        <w:rPr>
          <w:lang w:val="el" w:eastAsia="el"/>
        </w:rPr>
        <w:t>6. «Πρότυπο»: οι τεχνικές προδιαγραφές που έχουν εγκριθεί από αναγνωρισμένο οργανισμό τυποποίησης, για επανειλημμένη ή διαρκή εφαρμογή, των οποίων όμως η τήρηση δεν είναι υποχρεωτική και οι οποίες υπάγονται σε μία από τις ακόλουθες κατηγορίες:</w:t>
      </w:r>
    </w:p>
    <w:p>
      <w:pPr>
        <w:pStyle w:val="StructureList1"/>
        <w:spacing w:before="120" w:after="0"/>
        <w:rPr>
          <w:lang w:val="el" w:eastAsia="el"/>
        </w:rPr>
      </w:pPr>
      <w:r>
        <w:rPr>
          <w:lang w:val="el" w:eastAsia="el"/>
        </w:rPr>
        <w:t>-</w:t>
      </w:r>
      <w:r>
        <w:rPr>
          <w:lang w:val="en" w:eastAsia="en"/>
        </w:rPr>
        <w:tab/>
      </w:r>
      <w:r>
        <w:rPr>
          <w:lang w:val="el" w:eastAsia="el"/>
        </w:rPr>
        <w:t>διεθνές πρότυπο: πρότυπο εγκεκριμένο από διεθνή οργανισμό τυποποίησης το οποίο τίθεται στη διάθεση του κοινού,</w:t>
      </w:r>
    </w:p>
    <w:p>
      <w:pPr>
        <w:pStyle w:val="StructureList1"/>
        <w:spacing w:before="120" w:after="0"/>
        <w:rPr>
          <w:lang w:val="el" w:eastAsia="el"/>
        </w:rPr>
      </w:pPr>
      <w:r>
        <w:rPr>
          <w:lang w:val="el" w:eastAsia="el"/>
        </w:rPr>
        <w:t>-</w:t>
      </w:r>
      <w:r>
        <w:rPr>
          <w:lang w:val="en" w:eastAsia="en"/>
        </w:rPr>
        <w:tab/>
      </w:r>
      <w:r>
        <w:rPr>
          <w:lang w:val="el" w:eastAsia="el"/>
        </w:rPr>
        <w:t>ευρωπαϊκό πρότυπο: πρότυπο εγκεκριμένο από ευρωπαϊκό οργανισμό τυποποίησης, το οποίο τίθεται στη διάθεση του κοινού,</w:t>
      </w:r>
    </w:p>
    <w:p>
      <w:pPr>
        <w:pStyle w:val="StructureList1"/>
        <w:spacing w:before="120" w:after="0"/>
        <w:rPr>
          <w:lang w:val="el" w:eastAsia="el"/>
        </w:rPr>
      </w:pPr>
      <w:r>
        <w:rPr>
          <w:lang w:val="el" w:eastAsia="el"/>
        </w:rPr>
        <w:t>-</w:t>
      </w:r>
      <w:r>
        <w:rPr>
          <w:lang w:val="en" w:eastAsia="en"/>
        </w:rPr>
        <w:tab/>
      </w:r>
      <w:r>
        <w:rPr>
          <w:lang w:val="el" w:eastAsia="el"/>
        </w:rPr>
        <w:t>Εθνικό πρότυπο: πρότυπο εγκεκριμένο από εθνικό οργανισμό τυποποίησης το οποίο τίθεται στη διάθεση του κοινού.</w:t>
      </w:r>
    </w:p>
    <w:p>
      <w:pPr>
        <w:pStyle w:val="PreambelText"/>
        <w:spacing w:before="240" w:after="240"/>
        <w:rPr>
          <w:lang w:val="el" w:eastAsia="el"/>
        </w:rPr>
      </w:pPr>
      <w:r>
        <w:rPr>
          <w:lang w:val="el" w:eastAsia="el"/>
        </w:rPr>
        <w:t>7. «Πρόγραμμα τυποποίησης»: πρόγραμμα εργασίας ενός αναγνωρισμένου οργανισμού τυποποίησης με το οποίο καταρτίζεται κατάλογος των θεμάτων για τα οποία διεξάγονται εργασίες τυποποίησης.</w:t>
      </w:r>
    </w:p>
    <w:p>
      <w:pPr>
        <w:pStyle w:val="PreambelText"/>
        <w:spacing w:before="240" w:after="240"/>
        <w:rPr>
          <w:lang w:val="el" w:eastAsia="el"/>
        </w:rPr>
      </w:pPr>
      <w:r>
        <w:rPr>
          <w:lang w:val="el" w:eastAsia="el"/>
        </w:rPr>
        <w:t>8. «Σχέδιο προτύπου»: το έγγραφο με το κείμενο των τε- χγικών κανονισμών για καθορισμένο προϊόν, που σχεδιάζεται να εγκριθεί σύμφωνα με τη διαδικασία εθνικής τυποποίησης, όπως το κείμενο αυτό προκύπτει από τις προπαρασκευαστικές εργασίες και διανέμεται προς σχολιασμό ή δημόσια έρευνα.</w:t>
      </w:r>
    </w:p>
    <w:p>
      <w:pPr>
        <w:pStyle w:val="PreambelText"/>
        <w:spacing w:before="240" w:after="240"/>
        <w:rPr>
          <w:lang w:val="el" w:eastAsia="el"/>
        </w:rPr>
      </w:pPr>
      <w:r>
        <w:rPr>
          <w:lang w:val="el" w:eastAsia="el"/>
        </w:rPr>
        <w:t>9. «Ευρωπαϊκός Οργανισμός Τυποποίησης»: οργανισμός αναφερόμενος στο παράρτημα I.</w:t>
      </w:r>
    </w:p>
    <w:p>
      <w:pPr>
        <w:pStyle w:val="PreambelText"/>
        <w:spacing w:before="240" w:after="240"/>
        <w:rPr>
          <w:lang w:val="el" w:eastAsia="el"/>
        </w:rPr>
      </w:pPr>
      <w:r>
        <w:rPr>
          <w:lang w:val="el" w:eastAsia="el"/>
        </w:rPr>
        <w:t>10. «Εθνικός Οργανισμός Τυποποίησης»: οργανισμός αναφερόμενος στο παράρτημα II.</w:t>
      </w:r>
    </w:p>
    <w:p>
      <w:pPr>
        <w:pStyle w:val="PreambelText"/>
        <w:spacing w:before="240" w:after="240"/>
        <w:rPr>
          <w:lang w:val="el" w:eastAsia="el"/>
        </w:rPr>
      </w:pPr>
      <w:r>
        <w:rPr>
          <w:lang w:val="el" w:eastAsia="el"/>
        </w:rPr>
        <w:t>11. «Τεχνικός κανόνας»: Τεχνική προδιαγραφή ή άλλη απαίτηση ή κανόνας σχετικά με τις υπηρεσίες, συμπεριλαμβανομένων των οικείων διοικητικών διατάξεων των οποίων η τήρηση είναι υποχρεωτική από το νόμο ή την πρακτική (de jure ή de facto), για την εμπορία, την παροχή υπηρεσιών, την εγκατάσταση ενός φορέα παροχής υπηρεσιών ή τη χρήση σε κράτος μέλος ή σε σημαντικό τμήμα του κράτους αυτού, όπως επίσης, με την επιφύλαξη των οριζομένων στο άρθρο 10, οι νομοθετικές, κανονιστικές και διοικητικές διατάξεις των κρατών μελών που απαγορεύουν την κατασκευή, εισαγωγή, εμπορία ή χρήση ενός προϊόντος και την παροχή ή χρήση μιας υπηρεσίας ή την εγκατάσταση για την παροχή των υπηρεσιών αυτών.</w:t>
      </w:r>
    </w:p>
    <w:p>
      <w:pPr>
        <w:pStyle w:val="PreambelText"/>
        <w:spacing w:before="240" w:after="240"/>
        <w:rPr>
          <w:lang w:val="el" w:eastAsia="el"/>
        </w:rPr>
      </w:pPr>
      <w:r>
        <w:rPr>
          <w:lang w:val="el" w:eastAsia="el"/>
        </w:rPr>
        <w:t>Τεχνικοί κανόνες υποχρεωτικοί από την πρακτική (de facto) είναι ιδίως:</w:t>
      </w:r>
    </w:p>
    <w:p>
      <w:pPr>
        <w:pStyle w:val="PreambelText"/>
        <w:spacing w:before="240" w:after="240"/>
        <w:rPr>
          <w:lang w:val="el" w:eastAsia="el"/>
        </w:rPr>
      </w:pPr>
      <w:r>
        <w:rPr>
          <w:lang w:val="el" w:eastAsia="el"/>
        </w:rPr>
        <w:t>οι νομοθετικές, κανονιστικές ή διοικητικές διατάξεις ενός κράτους μέλους οι οποίες παραπέμπουν είτε σε τεχνικές προδιαγραφές ή άλλες απαιτήσεις είτε σε κανόνες σχετικά με τις υπηρεσίες, είτε σε επαγγελματικούς κώδικες ή κώδικες ορθής πρακτικής που με τη σειρά τους παραπέμπουν σε τεχνικές προδιαγραφές ή άλλες απαιτήσεις ή κανόνες σχετικά με τις υπηρεσίες, η τήρηση των οποίων αποτελεί τεκμήριο συμβατότητας προς τις προδιαγραφές που καθορίζονται από τις εν λόγω νομοθετικές, κανονιστικές ή διοικητικές διατάξεις, οι εκούσιες συμφωνίες στις οποίες η δημόσια αρχή είναι συμβαλλόμενο μέρος και οι οποίες αποσκοπούν στην τήρηση, προς το δημόσιο συμφέρον, των τεχνικών προδιαγραφών ή άλλων απαιτήσεων ή κανόνων σχετικά με τις υπηρεσίες. Εξαιρούνται οι συγγραφές υποχρεώσεων των δημοσίων συμβάσεων,</w:t>
      </w:r>
    </w:p>
    <w:p>
      <w:pPr>
        <w:pStyle w:val="StructureList1"/>
        <w:spacing w:before="120" w:after="0"/>
        <w:rPr>
          <w:lang w:val="el" w:eastAsia="el"/>
        </w:rPr>
      </w:pPr>
      <w:r>
        <w:rPr>
          <w:lang w:val="el" w:eastAsia="el"/>
        </w:rPr>
        <w:t>-</w:t>
      </w:r>
      <w:r>
        <w:rPr>
          <w:lang w:val="en" w:eastAsia="en"/>
        </w:rPr>
        <w:tab/>
      </w:r>
      <w:r>
        <w:rPr>
          <w:lang w:val="el" w:eastAsia="el"/>
        </w:rPr>
        <w:t>οι τεχνικές προδιαγραφές ή άλλες απαιτήσεις ή οι κανόνες περί υπηρεσιών, που συνδέονται με φορολογικά ή οικονομικά μέτρα και επηρεάζουν την κατανάλωση προϊόντων η υπηρεσιών ενθαρρύνοντας την τήρηση των τεχνικών αυτών πρσδιαγραφών ή άλλων απαιτήσεων ή κανόνων σχετικά με τις υπηρεσίες εξαιρσύνται σι τεχνικές πρσδιαγραφές ή άλλες απαιτήσεις ή σι κανόνες σχετικά με τις υπηρεσίες πσυ έχσυν σχέση με τα εθνικά συστήματα κσινωνικής ασφάλισης.</w:t>
      </w:r>
    </w:p>
    <w:p>
      <w:pPr>
        <w:pStyle w:val="PreambelText"/>
        <w:spacing w:before="240" w:after="240"/>
        <w:rPr>
          <w:lang w:val="el" w:eastAsia="el"/>
        </w:rPr>
      </w:pPr>
      <w:r>
        <w:rPr>
          <w:lang w:val="el" w:eastAsia="el"/>
        </w:rPr>
        <w:t>12. «Σχέδια τεχνικσύ κανόνα»: τσ κείμενα μια τεχνικής πρσδιαγραφής ή άλλης απαίτησης ή ενός κανόνα σχετικά με τις υπηρεσίες, συμπεριλαμβανσμένων των δισικητικών διατάξεων, πσυ εκπσνείται πρσκειμένσυ η τεχνική αυτή πρσδιαγραφή ή απαίτηση ή κανόνας σχετικά με τις υπηρεσίες να καθιερωθεί αμέσως ή εν τέλει ως τεχνικός κανόνας, και τσ σπσίσ δεδσμένσυ ότι βρίσκεται σε πρσπα- ρασκευαστικό στάδια, μπσρεί να υπσστεί συσιαστικές τρσπσπσιήσεις.</w:t>
      </w:r>
    </w:p>
    <w:p>
      <w:pPr>
        <w:pStyle w:val="PreambelText"/>
        <w:spacing w:before="240" w:after="240"/>
        <w:rPr>
          <w:lang w:val="el" w:eastAsia="el"/>
        </w:rPr>
      </w:pPr>
      <w:r>
        <w:rPr>
          <w:lang w:val="el" w:eastAsia="el"/>
        </w:rPr>
        <w:t>Τσ παρόν Π.Δ. δεν ισχύει για τα μέτρα πσυ θεσπίζσνται ως αναγκαία στα πλαίσια της συνθήκης πρσκειμένσυ να εξασφαλίσσυν την πρσστασία τσυ κσινσύ, και ιδιαίτερα των εργαζσμένων, κατά τη χρήση πρσϊόντων, εφόσσν τα μέτρα αυτά δεν επηρεάζσυν τα πρσϊόντα.</w:t>
      </w:r>
    </w:p>
    <w:p>
      <w:pPr>
        <w:pStyle w:val="Heading6"/>
        <w:spacing w:before="240" w:after="240"/>
        <w:rPr>
          <w:lang w:val="el" w:eastAsia="el"/>
        </w:rPr>
      </w:pPr>
      <w:r>
        <w:rPr>
          <w:lang w:val="el" w:eastAsia="el"/>
        </w:rPr>
        <w:t xml:space="preserve">Άρθρσ3 </w:t>
      </w:r>
    </w:p>
    <w:p>
      <w:pPr>
        <w:pStyle w:val="Heading6"/>
        <w:spacing w:before="240" w:after="240"/>
        <w:rPr>
          <w:lang w:val="el" w:eastAsia="el"/>
        </w:rPr>
      </w:pPr>
      <w:r>
        <w:rPr>
          <w:lang w:val="el" w:eastAsia="el"/>
        </w:rPr>
        <w:t>Οι σργανισμσί τυπσπσίησης πσυ αναφέρσνται στα παραρτήματα Ι και II καθώς και η Ευρ. Επιτρσπή, λαμβάνσυν, κατόπιν αιτήσεως τσυς, τα σχέδια πρστύπων και ενημε- ρώνσνται από τσ Κέντρα Πληρσφόρησης τσυ ΕΛΟΤ για τη συνέχεια πσυ δίνεται στις τυχόν παρατηρήσεις τσυς επί των σχεδίων αυτών.</w:t>
      </w:r>
    </w:p>
    <w:p>
      <w:pPr>
        <w:spacing w:before="240" w:after="240"/>
        <w:rPr>
          <w:lang w:val="el" w:eastAsia="el"/>
        </w:rPr>
      </w:pPr>
      <w:r>
        <w:rPr>
          <w:lang w:val="el" w:eastAsia="el"/>
        </w:rPr>
        <w:t>Άρθρα 4</w:t>
      </w:r>
    </w:p>
    <w:p>
      <w:pPr>
        <w:pStyle w:val="MainText"/>
        <w:spacing w:before="120" w:after="0"/>
        <w:rPr>
          <w:lang w:val="el" w:eastAsia="el"/>
        </w:rPr>
      </w:pPr>
      <w:r>
        <w:rPr>
          <w:b/>
          <w:bCs/>
          <w:lang w:val="el" w:eastAsia="el"/>
        </w:rPr>
        <w:t>1.</w:t>
      </w:r>
      <w:r>
        <w:rPr>
          <w:lang w:val="el" w:eastAsia="el"/>
        </w:rPr>
        <w:t xml:space="preserve"> 0 ΕΛΟΤ υπσχρεσύται:</w:t>
      </w:r>
    </w:p>
    <w:p>
      <w:pPr>
        <w:pStyle w:val="StructureList1"/>
        <w:spacing w:before="120" w:after="0"/>
        <w:rPr>
          <w:lang w:val="el" w:eastAsia="el"/>
        </w:rPr>
      </w:pPr>
      <w:r>
        <w:rPr>
          <w:lang w:val="el" w:eastAsia="el"/>
        </w:rPr>
        <w:t>-</w:t>
      </w:r>
      <w:r>
        <w:rPr>
          <w:lang w:val="en" w:eastAsia="en"/>
        </w:rPr>
        <w:tab/>
      </w:r>
      <w:r>
        <w:rPr>
          <w:lang w:val="el" w:eastAsia="el"/>
        </w:rPr>
        <w:t>να γνωστσπσιεί τις πληρσφσρίες πσυ πρσβλέπσνται από τσ άρθρα 3</w:t>
      </w:r>
    </w:p>
    <w:p>
      <w:pPr>
        <w:pStyle w:val="StructureList1"/>
        <w:spacing w:before="120" w:after="0"/>
        <w:rPr>
          <w:lang w:val="el" w:eastAsia="el"/>
        </w:rPr>
      </w:pPr>
      <w:r>
        <w:rPr>
          <w:lang w:val="el" w:eastAsia="el"/>
        </w:rPr>
        <w:t>-</w:t>
      </w:r>
      <w:r>
        <w:rPr>
          <w:lang w:val="en" w:eastAsia="en"/>
        </w:rPr>
        <w:tab/>
      </w:r>
      <w:r>
        <w:rPr>
          <w:lang w:val="el" w:eastAsia="el"/>
        </w:rPr>
        <w:t>να δίνει στη δημσσιότητα τα σχέδια πρστύπων, έτσι ώστε να μπσρσύν να συγκεντρώνσνται και παρατηρήσεις από ενδιαφερόμενα μέρη εγκατεστημένα σε άλλα κράτη μέλη,</w:t>
      </w:r>
    </w:p>
    <w:p>
      <w:pPr>
        <w:pStyle w:val="StructureList1"/>
        <w:spacing w:before="120" w:after="0"/>
        <w:rPr>
          <w:lang w:val="el" w:eastAsia="el"/>
        </w:rPr>
      </w:pPr>
      <w:r>
        <w:rPr>
          <w:lang w:val="el" w:eastAsia="el"/>
        </w:rPr>
        <w:t>-</w:t>
      </w:r>
      <w:r>
        <w:rPr>
          <w:lang w:val="en" w:eastAsia="en"/>
        </w:rPr>
        <w:tab/>
      </w:r>
      <w:r>
        <w:rPr>
          <w:lang w:val="el" w:eastAsia="el"/>
        </w:rPr>
        <w:t>να παραχωρεί στσυς άλλσυς σργανισμσύς πσυ αναφέρσνται στα παράρτημα II τσ δικαίωμα να συμμετέχσυν παθητικά ή ενεργά (με την απσστσλή παρατηρητσύ) στις πρσγραμματιζόμενες εργασίες,</w:t>
      </w:r>
    </w:p>
    <w:p>
      <w:pPr>
        <w:pStyle w:val="StructureList1"/>
        <w:spacing w:before="120" w:after="0"/>
        <w:rPr>
          <w:lang w:val="el" w:eastAsia="el"/>
        </w:rPr>
      </w:pPr>
      <w:r>
        <w:rPr>
          <w:lang w:val="el" w:eastAsia="el"/>
        </w:rPr>
        <w:t>-</w:t>
      </w:r>
      <w:r>
        <w:rPr>
          <w:lang w:val="en" w:eastAsia="en"/>
        </w:rPr>
        <w:tab/>
      </w:r>
      <w:r>
        <w:rPr>
          <w:lang w:val="el" w:eastAsia="el"/>
        </w:rPr>
        <w:t>να μην αντιτίθεται στην εξέταση, σε ευρωπαϊκό επίπεδα και σύμφωνα με τσυς κανόνες των ευρωπαϊκών σργα- νισμών τυπσπσίησης, ενός θέματσς τυπσπσίησης τσυ πρσγράμματσς εργασίας τσυ, και να μην πραγματσπσιεί ενέργειες πσυ θα μπσρσύσαν να πρσδικάσσυν τη λήψη σχετικής απόφασης.</w:t>
      </w:r>
    </w:p>
    <w:p>
      <w:pPr>
        <w:pStyle w:val="MainText"/>
        <w:spacing w:before="120" w:after="0"/>
        <w:rPr>
          <w:lang w:val="el" w:eastAsia="el"/>
        </w:rPr>
      </w:pPr>
      <w:r>
        <w:rPr>
          <w:b/>
          <w:bCs/>
          <w:lang w:val="el" w:eastAsia="el"/>
        </w:rPr>
        <w:t>2.</w:t>
      </w:r>
      <w:r>
        <w:rPr>
          <w:lang w:val="el" w:eastAsia="el"/>
        </w:rPr>
        <w:t xml:space="preserve"> Απαγσρεύεται κάθε πράξη αναγνώρισης, έγκρισης τύπσυ ή έμμεσης χρήσης ενός εθνικσύ πρστύπσυ πσυ έχει εγκριθεί κατά παράβαση τσυ άρθρσυ 3 και της παραγρά- φσυ 1 τσυ παρόντσς άρθρσυ.</w:t>
      </w:r>
    </w:p>
    <w:p>
      <w:pPr>
        <w:pStyle w:val="MainText"/>
        <w:spacing w:before="120" w:after="0"/>
        <w:rPr>
          <w:lang w:val="el" w:eastAsia="el"/>
        </w:rPr>
      </w:pPr>
      <w:r>
        <w:rPr>
          <w:b/>
          <w:bCs/>
          <w:lang w:val="el" w:eastAsia="el"/>
        </w:rPr>
        <w:t>3.</w:t>
      </w:r>
      <w:r>
        <w:rPr>
          <w:lang w:val="el" w:eastAsia="el"/>
        </w:rPr>
        <w:t xml:space="preserve"> Τσ Κέντρα Πληρσφόρησης (ΚΠ) τσυ ΕΛΟΤ θέτει σμσί- ως στη διάθεση κάθε ενδιαφερσμένσυ όλα τα νέα σχέδια ελληνικών πρστύπων, καθώς και τα νέα σχέδια πρστύπων, πσυ εκπσνσύνται από τσυς Οργανισμσύς Τυπσπσίησης των παραρτημάτων Ι και II τσυ παρόντσς Π.Δ. Κάθε ενδια- φερόμενσς επιβαρύνεται με τσ κόστας της παρεχόμενης πληρσφόρησης.</w:t>
      </w:r>
    </w:p>
    <w:p>
      <w:pPr>
        <w:spacing w:before="240" w:after="240"/>
        <w:rPr>
          <w:lang w:val="el" w:eastAsia="el"/>
        </w:rPr>
      </w:pPr>
      <w:r>
        <w:rPr>
          <w:lang w:val="el" w:eastAsia="el"/>
        </w:rPr>
        <w:t>Άρθρα 5</w:t>
      </w:r>
    </w:p>
    <w:p>
      <w:pPr>
        <w:spacing w:before="240" w:after="240"/>
        <w:rPr>
          <w:lang w:val="el" w:eastAsia="el"/>
        </w:rPr>
      </w:pPr>
      <w:r>
        <w:rPr>
          <w:lang w:val="el" w:eastAsia="el"/>
        </w:rPr>
        <w:t>Με απόφαση τσυ Υπσυργσύ Ανάπτυξης σρίζεται σ εκ- πρόσωπσς της Ελλάδας στη μόνιμη επιτρσπή τσυ άρθρσυ 5 της Οδηγίας 98/34/ΕΚ τσυ Συμβσυλίσυ της Ε. Ε., εφεξής επιτρσπή, σ σπσίσς μπσρεί να υπσβσηθείται από εμπειρσ- γνώμσνες ή συμβσύλσυς για τη διατύπωση των ελληνικών θέσεων.</w:t>
      </w:r>
    </w:p>
    <w:p>
      <w:pPr>
        <w:spacing w:before="240" w:after="240"/>
        <w:rPr>
          <w:lang w:val="el" w:eastAsia="el"/>
        </w:rPr>
      </w:pPr>
      <w:r>
        <w:rPr>
          <w:lang w:val="el" w:eastAsia="el"/>
        </w:rPr>
        <w:t>Άρθρα 6</w:t>
      </w:r>
    </w:p>
    <w:p>
      <w:pPr>
        <w:spacing w:before="240" w:after="240"/>
        <w:rPr>
          <w:lang w:val="el" w:eastAsia="el"/>
        </w:rPr>
      </w:pPr>
      <w:r>
        <w:rPr>
          <w:lang w:val="el" w:eastAsia="el"/>
        </w:rPr>
        <w:t>0 εκπρόσωπσς της Ελλάδας:</w:t>
      </w:r>
    </w:p>
    <w:p>
      <w:pPr>
        <w:pStyle w:val="MainText"/>
        <w:spacing w:before="120" w:after="0"/>
        <w:rPr>
          <w:lang w:val="el" w:eastAsia="el"/>
        </w:rPr>
      </w:pPr>
      <w:r>
        <w:rPr>
          <w:b/>
          <w:bCs/>
          <w:lang w:val="el" w:eastAsia="el"/>
        </w:rPr>
        <w:t>1.</w:t>
      </w:r>
      <w:r>
        <w:rPr>
          <w:lang w:val="el" w:eastAsia="el"/>
        </w:rPr>
        <w:t xml:space="preserve"> συμμετέχει στις εργασίες της επιτρσπής, στις σπσίες συμμετέχει και εκπρόσωπσς τσυ ΕΛΟΤ όταν καλείται. Η επιτρσπή συνέρχεται με ειδική σύνθεση για να εξετάσει τα ζητήματα τα σχετικά με τις υπηρεσίες της κσινωνίας των πληρσφσριών.</w:t>
      </w:r>
    </w:p>
    <w:p>
      <w:pPr>
        <w:pStyle w:val="MainText"/>
        <w:spacing w:before="120" w:after="0"/>
        <w:rPr>
          <w:lang w:val="el" w:eastAsia="el"/>
        </w:rPr>
      </w:pPr>
      <w:r>
        <w:rPr>
          <w:b/>
          <w:bCs/>
          <w:lang w:val="el" w:eastAsia="el"/>
        </w:rPr>
        <w:t>2.</w:t>
      </w:r>
      <w:r>
        <w:rPr>
          <w:lang w:val="el" w:eastAsia="el"/>
        </w:rPr>
        <w:t xml:space="preserve"> εκφράζει τις ελληνικές θέσεις πάνω στις εκθέσεις πσυ παρσυσιάζει η Ευρ. Επιτρσπή στην επιτρσπή για τη λειτσυργία και την εφαρμσγή των πρσαναφερόμενων διαδικασιών, καθώς και στις πρστάσεις πσυ απσσκσπσύν στην εξάλειψη των υφισταμένων ή πρσβλεπόμενων εμπσ- δίων κατά τις συναλλαγές.</w:t>
      </w:r>
    </w:p>
    <w:p>
      <w:pPr>
        <w:pStyle w:val="MainText"/>
        <w:spacing w:before="120" w:after="0"/>
        <w:rPr>
          <w:lang w:val="el" w:eastAsia="el"/>
        </w:rPr>
      </w:pPr>
      <w:r>
        <w:rPr>
          <w:b/>
          <w:bCs/>
          <w:lang w:val="el" w:eastAsia="el"/>
        </w:rPr>
        <w:t>3.</w:t>
      </w:r>
      <w:r>
        <w:rPr>
          <w:lang w:val="el" w:eastAsia="el"/>
        </w:rPr>
        <w:t xml:space="preserve"> συνεργάζεται με τσν ΕΛΟΤ για την έκφραση γνώμης στις πρστάσεις της επιτρσπής πρσς την Ευρ. Επιτρσπή στα παρακάτω θέματα:</w:t>
      </w:r>
    </w:p>
    <w:p>
      <w:pPr>
        <w:spacing w:before="240" w:after="240"/>
        <w:rPr>
          <w:lang w:val="el" w:eastAsia="el"/>
        </w:rPr>
      </w:pPr>
      <w:r>
        <w:rPr>
          <w:lang w:val="el" w:eastAsia="el"/>
        </w:rPr>
        <w:t>• στην ανάθεση από την Ευρ. Επιτρσπή στσυς Ευρω- πάίκσύς Οργανισμσύς Τυπσπσίησης της κατάρτισης ευ- ρωπάίκσύ πρστύπσυ σε μια καθαρισμένη ημερσμηνία,</w:t>
      </w:r>
    </w:p>
    <w:p>
      <w:pPr>
        <w:spacing w:before="240" w:after="240"/>
        <w:rPr>
          <w:lang w:val="el" w:eastAsia="el"/>
        </w:rPr>
      </w:pPr>
      <w:r>
        <w:rPr>
          <w:lang w:val="el" w:eastAsia="el"/>
        </w:rPr>
        <w:t>• στην μέριμνα της Ευρ. Επιτρσπής ώστε, εφόσσν χρειάζεται, και πρσκειμένσυ να απσφευχθεί σ κίνδυνσς των εμπσδίων κατά τις συναλλαγές, να απσφασίσσυν τα ενδιαφερόμενα κράτη μέλη σε μια πρώτη φάση μεταξύ τσυς για τα κατάλληλα μέτρα,</w:t>
      </w:r>
    </w:p>
    <w:p>
      <w:pPr>
        <w:spacing w:before="240" w:after="240"/>
        <w:rPr>
          <w:lang w:val="el" w:eastAsia="el"/>
        </w:rPr>
      </w:pPr>
      <w:r>
        <w:rPr>
          <w:lang w:val="el" w:eastAsia="el"/>
        </w:rPr>
        <w:t>• στην λήψη από την Ευρ. Επιτρσπή κάθε κατάλληλσυ μέτρσυ σχετικά με τα αναφερόμενα στην παράγραφσ 2,</w:t>
      </w:r>
    </w:p>
    <w:p>
      <w:pPr>
        <w:spacing w:before="240" w:after="240"/>
        <w:rPr>
          <w:lang w:val="el" w:eastAsia="el"/>
        </w:rPr>
      </w:pPr>
      <w:r>
        <w:rPr>
          <w:lang w:val="el" w:eastAsia="el"/>
        </w:rPr>
        <w:t>• στσν εντσπισμό των τσμέων για τσυς σπσίσυς απσδει- κνύεται αναγκαία η εναρμόνιση και στη λήψη, ενδεχσμέ- νως, των κατάλληλων εργασιών εναρμόνισης σε ένα συγκεκριμένα τσμέα,</w:t>
      </w:r>
    </w:p>
    <w:p>
      <w:pPr>
        <w:spacing w:before="240" w:after="240"/>
        <w:rPr>
          <w:lang w:val="el" w:eastAsia="el"/>
        </w:rPr>
      </w:pPr>
      <w:r>
        <w:rPr>
          <w:lang w:val="el" w:eastAsia="el"/>
        </w:rPr>
        <w:t>• στην τρσπσπσίηση από την Ευρ. Επιτρσπή των παραρτημάτων τσυ παρόντσς Π.Δ.,</w:t>
      </w:r>
    </w:p>
    <w:p>
      <w:pPr>
        <w:spacing w:before="240" w:after="240"/>
        <w:rPr>
          <w:lang w:val="el" w:eastAsia="el"/>
        </w:rPr>
      </w:pPr>
      <w:r>
        <w:rPr>
          <w:lang w:val="el" w:eastAsia="el"/>
        </w:rPr>
        <w:t>• στην κατάρτιση των κανόνων κωδικσπσιημένης πα- ρσυσίασης των πληρσφσριών και τσυ σχεδίου και των κριτηρίων, σύμφωνα με τα οποία θα πρέπει να υποβάλλονται τα προγράμματα τυποποίησης σύμφωνα με το άρθρο 2 παράγραφος 2 της Οδηγίας 98/34/ΕΚ,</w:t>
      </w:r>
    </w:p>
    <w:p>
      <w:pPr>
        <w:spacing w:before="240" w:after="240"/>
        <w:rPr>
          <w:lang w:val="el" w:eastAsia="el"/>
        </w:rPr>
      </w:pPr>
      <w:r>
        <w:rPr>
          <w:lang w:val="el" w:eastAsia="el"/>
        </w:rPr>
        <w:t>• στις αιτήσεις που απευθύνονται στους οργανισμούς τυποποίησης που αναφέρονται στην πρώτη περίπτωση της παραγράφου αυτής,</w:t>
      </w:r>
    </w:p>
    <w:p>
      <w:pPr>
        <w:spacing w:before="240" w:after="240"/>
        <w:rPr>
          <w:lang w:val="el" w:eastAsia="el"/>
        </w:rPr>
      </w:pPr>
      <w:r>
        <w:rPr>
          <w:lang w:val="el" w:eastAsia="el"/>
        </w:rPr>
        <w:t>• στην επιλογή του πρακτικού συστήματος που θα πρέπει να εφαρμοσθεί για την ανταλλαγή πληροφοριών, που προβλέπει η Οδηγία 98/34/ΕΚ, και των τροποποιήσεων που θα πρέπει, ενδεχομένως, να γίνουν σε αυτό,</w:t>
      </w:r>
    </w:p>
    <w:p>
      <w:pPr>
        <w:spacing w:before="240" w:after="240"/>
        <w:rPr>
          <w:lang w:val="el" w:eastAsia="el"/>
        </w:rPr>
      </w:pPr>
      <w:r>
        <w:rPr>
          <w:lang w:val="el" w:eastAsia="el"/>
        </w:rPr>
        <w:t>• στην επανεξέταση της λειτουργίας του συστήματος, που θέτει σε εφαρμογή το παρόν Π.Δ.,</w:t>
      </w:r>
    </w:p>
    <w:p>
      <w:pPr>
        <w:spacing w:before="240" w:after="240"/>
        <w:rPr>
          <w:lang w:val="el" w:eastAsia="el"/>
        </w:rPr>
      </w:pPr>
      <w:r>
        <w:rPr>
          <w:lang w:val="el" w:eastAsia="el"/>
        </w:rPr>
        <w:t>• στην έκφραση γνώμης σε κάθε σχέδιο Τεχνικού Κανόνα που τίθεται υπόψη της επιτροπής,</w:t>
      </w:r>
    </w:p>
    <w:p>
      <w:pPr>
        <w:spacing w:before="240" w:after="240"/>
        <w:rPr>
          <w:lang w:val="el" w:eastAsia="el"/>
        </w:rPr>
      </w:pPr>
      <w:r>
        <w:rPr>
          <w:lang w:val="el" w:eastAsia="el"/>
        </w:rPr>
        <w:t>• σε κάθε άλλο ζήτημα που αφορά στην εφαρμογή της Οδηγίας 98/34/ΕΚ.</w:t>
      </w:r>
    </w:p>
    <w:p>
      <w:pPr>
        <w:pStyle w:val="Heading6"/>
        <w:spacing w:before="240" w:after="240"/>
        <w:rPr>
          <w:lang w:val="el" w:eastAsia="el"/>
        </w:rPr>
      </w:pPr>
      <w:r>
        <w:rPr>
          <w:rStyle w:val="article-num"/>
          <w:lang w:val="el" w:eastAsia="el"/>
        </w:rPr>
        <w:t>Άρθρο 7</w:t>
      </w:r>
    </w:p>
    <w:p>
      <w:pPr>
        <w:pStyle w:val="MainText"/>
        <w:spacing w:before="120" w:after="0"/>
        <w:rPr>
          <w:lang w:val="el" w:eastAsia="el"/>
        </w:rPr>
      </w:pPr>
      <w:r>
        <w:rPr>
          <w:b/>
          <w:bCs/>
          <w:lang w:val="el" w:eastAsia="el"/>
        </w:rPr>
        <w:t>1.</w:t>
      </w:r>
      <w:r>
        <w:rPr>
          <w:lang w:val="el" w:eastAsia="el"/>
        </w:rPr>
        <w:t xml:space="preserve"> Κατά τη διάρκεια επεξεργασίας ενός ευρωπαϊκού προτύπου, σύμφωνα με το άρθρο 6 παράγραφος 3 πρώτη περίπτωση, ο ΕΛΟΤ δεν επιτρέπεται να προβαίνει σε καμία ενέργεια η οποία μπορεί να βλάψει την επιδιωκόμε- νη εναρμόνιση, και ιδίως, δεν δημοσιεύει στο δεδομένο τομέα νέο ή αναθεωρημένο εθνικό πρότυπο που δεν είναι πλήρως σύμφωνο προς υφιστάμενο ευρωπαϊκό πρότυπο.</w:t>
      </w:r>
    </w:p>
    <w:p>
      <w:pPr>
        <w:pStyle w:val="MainText"/>
        <w:spacing w:before="120" w:after="0"/>
        <w:rPr>
          <w:lang w:val="el" w:eastAsia="el"/>
        </w:rPr>
      </w:pPr>
      <w:r>
        <w:rPr>
          <w:b/>
          <w:bCs/>
          <w:lang w:val="el" w:eastAsia="el"/>
        </w:rPr>
        <w:t>2.</w:t>
      </w:r>
      <w:r>
        <w:rPr>
          <w:lang w:val="el" w:eastAsia="el"/>
        </w:rPr>
        <w:t xml:space="preserve"> Η παράγραφος 1 δεν ισχύει για τις εργασίες του ΕΛΟΤ οι οποίες αναλαμβάνονται ύστερα απά αίτηση των δημάσιων αρχών πρσκειμένσυ να καταρτισθούν τεχνικοί κανονισμοί ή πράτυπα για καθορισμένα προϊάντα με στά- χο την κατάρτιση τεχνικού κανάνα για τα προϊάντα αυτά.</w:t>
      </w:r>
    </w:p>
    <w:p>
      <w:pPr>
        <w:spacing w:before="240" w:after="240"/>
        <w:rPr>
          <w:lang w:val="el" w:eastAsia="el"/>
        </w:rPr>
      </w:pPr>
      <w:r>
        <w:rPr>
          <w:lang w:val="el" w:eastAsia="el"/>
        </w:rPr>
        <w:t>Οι Δημάσιες Υπηρεσίες και Οργανισμοί εν γένει, που επιθυμούν να εκπονήσουν τεχνικούς κανονισμούς σε τομείς που ήδη υπάρχει έτοιμο ή υπό επεξεργασία ευρωπαϊκό πρότυπο, υποχρεούνται να διαβιβάζουν στο Υπουργείο Ανάπτυξης (ΥΠΑΝ) αίτηση όπου θα σημειώνουν τους λόγους που δικαιολογούν την κατάρτιση του, επισυνάπτοντας και σχέδιο του υπό εκπόνηση τεχνικού κανονισμού.</w:t>
      </w:r>
    </w:p>
    <w:p>
      <w:pPr>
        <w:spacing w:before="240" w:after="240"/>
        <w:rPr>
          <w:lang w:val="el" w:eastAsia="el"/>
        </w:rPr>
      </w:pPr>
      <w:r>
        <w:rPr>
          <w:lang w:val="el" w:eastAsia="el"/>
        </w:rPr>
        <w:t>Το ΥΠΑΝ μέσω του ΕΛΟΤ μεριμνά για την ανακοίνωση στην Ευρ. Επιτροπή, των παραπάνω αιτήσεων, σύμφωνα και με το άρθρο 8 παράγραφος 1 του παρόντος Π.Δ.</w:t>
      </w:r>
    </w:p>
    <w:p>
      <w:pPr>
        <w:pStyle w:val="Heading6"/>
        <w:spacing w:before="240" w:after="240"/>
        <w:rPr>
          <w:lang w:val="el" w:eastAsia="el"/>
        </w:rPr>
      </w:pPr>
      <w:r>
        <w:rPr>
          <w:rStyle w:val="article-num"/>
          <w:lang w:val="el" w:eastAsia="el"/>
        </w:rPr>
        <w:t>Αρθρο 8</w:t>
      </w:r>
    </w:p>
    <w:p>
      <w:pPr>
        <w:pStyle w:val="MainText"/>
        <w:spacing w:before="120" w:after="0"/>
        <w:rPr>
          <w:lang w:val="el" w:eastAsia="el"/>
        </w:rPr>
      </w:pPr>
      <w:r>
        <w:rPr>
          <w:b/>
          <w:bCs/>
          <w:lang w:val="el" w:eastAsia="el"/>
        </w:rPr>
        <w:t>1.</w:t>
      </w:r>
      <w:r>
        <w:rPr>
          <w:lang w:val="el" w:eastAsia="el"/>
        </w:rPr>
        <w:t xml:space="preserve"> Οι Δημόσιες Υπηρεσίες και Οργανισμοί που συντάσσουν σχέδια τεχνικών κανόνων, υποχρεούνται να τα κοινοποιούν στη Γενική Γραμματεία Βιομηχανίας του ΥΠΑΝ και στον ΕΛΟΤ, εκτός εάν πρόκειται απλώς για αυτούσια μεταφορά ενός διεθνούς ή ευρωπαϊκού προτύπου, οπότε δεν αποστέλλεται το κείμενο και αρκεί μια απλή ενημέρωση σχετικά με τον εν λόγω τεχνικό κανόνα. Τα σχέδια αυτά συνοδεύονται από μια σύντομη ανακοίνωση των λόγων που καθιστούν αναγκαία την κατάρτιση αυτού του τεχνικού κανόνα, ιδιαίτερα στην περίπτωση του άρθρου 7, παράγραφος 2, εδάφιο δεύτερο.</w:t>
      </w:r>
    </w:p>
    <w:p>
      <w:pPr>
        <w:spacing w:before="240" w:after="240"/>
        <w:rPr>
          <w:lang w:val="el" w:eastAsia="el"/>
        </w:rPr>
      </w:pPr>
      <w:r>
        <w:rPr>
          <w:lang w:val="el" w:eastAsia="el"/>
        </w:rPr>
        <w:t>Το ΥΠΑΝ μέσω του Κέντρου Πληροφόρησης του ΕΛΟΤ αποστέλλει στην Επιτροπή της Ε. Ε., κατά τις υποδείξεις της, τα παραπάνω σχέδια τεχνικών κανόνων και αντίστοιχα δέχεται τα αποστελλόμενα από τα άλλα κράτη-μέλη, για τα οποία παρέχει πληροφόρηση στους αρμόδιους φορείς.</w:t>
      </w:r>
    </w:p>
    <w:p>
      <w:pPr>
        <w:spacing w:before="240" w:after="240"/>
        <w:rPr>
          <w:lang w:val="el" w:eastAsia="el"/>
        </w:rPr>
      </w:pPr>
      <w:r>
        <w:rPr>
          <w:lang w:val="el" w:eastAsia="el"/>
        </w:rPr>
        <w:t>Κατά περίπτωση, οι παραπάνω υπηρεσίες ανακοινώνουν ταυτόχρονα το κείμενο των βασικών νομοθετικών και κανονιστικών διατάξεων, στις οποίες αναφέρεται κατά κύριο και άμεσο τρόπο το σχέδιο τεχνικού κανόνα, εάν η γνώση αυτού του κειμένου είναι αναγκαία για την εκτίμηση του πεδίου εφαρμογής του σχεδίου τεχνικού κανόνα.</w:t>
      </w:r>
    </w:p>
    <w:p>
      <w:pPr>
        <w:spacing w:before="240" w:after="240"/>
        <w:rPr>
          <w:lang w:val="el" w:eastAsia="el"/>
        </w:rPr>
      </w:pPr>
      <w:r>
        <w:rPr>
          <w:lang w:val="el" w:eastAsia="el"/>
        </w:rPr>
        <w:t>Εάν χρειαστεί, οι Δημόσιες Υπηρεσίες και Οργανισμοί που συνέταξαν το σχέδιο του τεχνικού κανόνα γνωστοποιούν ταυτοχρόνως - εάν δεν το έχουν ήδη διαβιβάσει με κάποια προηγούμενη γνωστοποίηση τους- το κείμενο των βασικών, νομοθετικών και κανονιστικών διατάξεων που αφορούν κατά κύριο και άμεσο τρόπο τον σχετικό κανόνα, εφόσον η γνώση του κειμένου αυτού είναι αναγκαία για να εκτιμηθεί η εμβέλεια του σχεδίου αυτού.</w:t>
      </w:r>
    </w:p>
    <w:p>
      <w:pPr>
        <w:spacing w:before="240" w:after="240"/>
        <w:rPr>
          <w:lang w:val="el" w:eastAsia="el"/>
        </w:rPr>
      </w:pPr>
      <w:r>
        <w:rPr>
          <w:lang w:val="el" w:eastAsia="el"/>
        </w:rPr>
        <w:t>Οι αρμόδιες για τη σύνταξη των εν λόγω σχεδίων τεχνικών κανόνων αρχές, προβαίνουν σε νέα γνωστοποίηση αυτών, υπό τους ανωτέρω όρους, εφόσον οι όροι αυτοί επιφέρουν σημαντικές τροποποιήσεις στο σχέδιο με αποτέλεσμα να τροποποιείται το πεδίο εφαρμογής του, να συντομεύεται το αρχικό χρονοδιάγραμμα εφαρμογής του, να προστίθενται προδιαγραφές ή απαιτήσεις ή - αυτές να καθίστανται πιο αυστηρές.</w:t>
      </w:r>
    </w:p>
    <w:p>
      <w:pPr>
        <w:spacing w:before="240" w:after="240"/>
        <w:rPr>
          <w:lang w:val="el" w:eastAsia="el"/>
        </w:rPr>
      </w:pPr>
      <w:r>
        <w:rPr>
          <w:lang w:val="el" w:eastAsia="el"/>
        </w:rPr>
        <w:t>Ειδικότερα, όταν το σχέδιο τεχνικού κανόνα αφορά στον περιορισμό της διάθεσης στο εμπόριο ή της χρήσης μιας ουσίας, ενός παρασκευάσματος ή ενός χημικού προϊόντος, συν τοις άλλοις και για λόγους δημόσιας υγείας και προστασίας των καταναλωτών ή του περιβάλλοντος, γνωστοποιείται επίσης, είτε περίληψη, είτε, στο μέτρο που είναι διαθέσιμες οι σχετικές πληροφορίες, τα χρήσιμα στοιχεία που αφορούν στη συγκεκριμένη ουσία, παρασκεύασμα ή προϊόν, καθώς και όσα αφορούν στα γνωστά και διαθέσιμα προϊόντα υποκατάστασης. Ομοίως γνωστοποιούν τις αναμενόμενες επιπτώσεις του μέτρου στη δημόσια υγεία και την προστασία των καταναλωτών και του περιβάλλοντος, συνοδεύοντάς τα με ανάλυση των κινδύνων, διενεργούμενη, όπου συντρέχει λόγος, βάσει των γενικών αρχών αξιολόγησης των κινδύνων από χημικά προϊόντα, όπως προβλέπεται στο άρθρο 10, παράγραφος 4 του κανονισμού (ΕΟΚ) αριθ. 793/93 για την περίπτωση ήδη υφισταμένης ουσίας ή στο άρθρο 3, παράγραφος 2 της οδηγίας 67/548/ΕΟΚ, η οποία έχει ενσωματωθεί στην ελληνική νομοθεσία με το ΠΔ 329/83(ΦΕΚ 118/Α/83), για την περίπτωση νέας ουσίας.</w:t>
      </w:r>
    </w:p>
    <w:p>
      <w:pPr>
        <w:pStyle w:val="MainText"/>
        <w:spacing w:before="120" w:after="0"/>
        <w:rPr>
          <w:lang w:val="el" w:eastAsia="el"/>
        </w:rPr>
      </w:pPr>
      <w:r>
        <w:rPr>
          <w:b/>
          <w:bCs/>
          <w:lang w:val="el" w:eastAsia="el"/>
        </w:rPr>
        <w:t>2.</w:t>
      </w:r>
      <w:r>
        <w:rPr>
          <w:lang w:val="el" w:eastAsia="el"/>
        </w:rPr>
        <w:t xml:space="preserve"> Οι Δημόσιες Υπηρεσίες και Οργανισμοί εν γένει μπορούν να στέλνουν στο ΥΠΑΝ τις παρατηρήσεις τους για τα σχέδια τεχνικών κανονισμών άλλων χωρών που τους διαβιβάζονται. Οι παρατηρήσεις αυτές αποστέλλονται μέσω του Κ.Π. του ΕΛΟΤ στο κράτος-μέλος που εκπόνησε το σχέδιο τεχνικού κανονισμού.</w:t>
      </w:r>
    </w:p>
    <w:p>
      <w:pPr>
        <w:spacing w:before="240" w:after="240"/>
        <w:rPr>
          <w:lang w:val="el" w:eastAsia="el"/>
        </w:rPr>
      </w:pPr>
      <w:r>
        <w:rPr>
          <w:lang w:val="el" w:eastAsia="el"/>
        </w:rPr>
        <w:t>Κατά τον ίδιο τρόπο διαβιβάζονται στις παραπάνω Υπηρεσίες και Οργανισμούς οι παρατηρήσεις άλλων κρατών μελών ή της Επιτροπής της Ε.Ε. για σχέδια τεχνικών κανονισμών που αυτές κατάρτισαν, για να τις λάβουν υπόψη τους, στο μέτρο του δυνατού, κατά τη διατύπωση των οριστικών κειμένων των τεχνικών κανονισμών αυτών.</w:t>
      </w:r>
    </w:p>
    <w:p>
      <w:pPr>
        <w:spacing w:before="240" w:after="240"/>
        <w:rPr>
          <w:lang w:val="el" w:eastAsia="el"/>
        </w:rPr>
      </w:pPr>
      <w:r>
        <w:rPr>
          <w:lang w:val="el" w:eastAsia="el"/>
        </w:rPr>
        <w:t>Όταν πρόκειται για τις τεχνικές προδιαγραφές ή άλλες απαιτήσεις ή τους κανόνες σχετικά με τις υπηρεσίες, που αναφέρει το άρθρο 2 σημείο 11 δεύτερο εδάφιο τρίτη περίπτωση, οι παρατηρήσεις ή οι αιτιολογημένες γνώμες της Ευρ. Επιτροπής ή των κρατών μελών μπορούν να αφορούν μόνο τις πτυχές του μέτρου οι οποίες ενδεχομένως αποτελούν εμπόδιο για τις συναλλαγές ή προκει- μένου για τους κανόνες σχετικά με τις υπηρεσίες, την ελεύθερη κυκλοφορία των υπηρεσιών ή την ελευθερία εγκατάστασης των φορέων παροχής υπηρεσιών και όχι τη φορολογική ή οικονομική του πτυχή.</w:t>
      </w:r>
    </w:p>
    <w:p>
      <w:pPr>
        <w:pStyle w:val="MainText"/>
        <w:spacing w:before="120" w:after="0"/>
        <w:rPr>
          <w:lang w:val="el" w:eastAsia="el"/>
        </w:rPr>
      </w:pPr>
      <w:r>
        <w:rPr>
          <w:b/>
          <w:bCs/>
          <w:lang w:val="el" w:eastAsia="el"/>
        </w:rPr>
        <w:t>3.</w:t>
      </w:r>
      <w:r>
        <w:rPr>
          <w:lang w:val="el" w:eastAsia="el"/>
        </w:rPr>
        <w:t xml:space="preserve"> Οι Δημόσιες Υπηρεσίες και Οργανισμοί εν γένει αποστέλλουν στο ΥΠΑΝ και τον ΕΛΟΤ το οριστικό κείμενο τε- χγικού κανονισμού που καταρτίζουν το συντομότερο δυνατό.</w:t>
      </w:r>
    </w:p>
    <w:p>
      <w:pPr>
        <w:spacing w:before="240" w:after="240"/>
        <w:rPr>
          <w:lang w:val="el" w:eastAsia="el"/>
        </w:rPr>
      </w:pPr>
      <w:r>
        <w:rPr>
          <w:lang w:val="el" w:eastAsia="el"/>
        </w:rPr>
        <w:t>Οι παραπάνω Υπηρεσίες μπορούν να ζητούν, μέσω του ΥΠΑΝ και του ΕΛΟΤ, το οριστικό κείμενο ενός τεχνικού κανονισμού άλλου κράτους-μέλους.</w:t>
      </w:r>
    </w:p>
    <w:p>
      <w:pPr>
        <w:pStyle w:val="MainText"/>
        <w:spacing w:before="120" w:after="0"/>
        <w:rPr>
          <w:lang w:val="el" w:eastAsia="el"/>
        </w:rPr>
      </w:pPr>
      <w:r>
        <w:rPr>
          <w:b/>
          <w:bCs/>
          <w:lang w:val="el" w:eastAsia="el"/>
        </w:rPr>
        <w:t>4.</w:t>
      </w:r>
      <w:r>
        <w:rPr>
          <w:lang w:val="el" w:eastAsia="el"/>
        </w:rPr>
        <w:t xml:space="preserve"> Οι πληροφορίες που παρέχονται δυνάμει του παρόντος δεν είναι εμπιστευτικές, εκτός εάν το ζητήσουν ρη- τώς οι ελληνικές αρχές που πραγματοποιούν την κοινοποίηση. Κάθε τέτοια αίτηση πρέπει να αιτιολογείται.</w:t>
      </w:r>
    </w:p>
    <w:p>
      <w:pPr>
        <w:spacing w:before="240" w:after="240"/>
        <w:rPr>
          <w:lang w:val="el" w:eastAsia="el"/>
        </w:rPr>
      </w:pPr>
      <w:r>
        <w:rPr>
          <w:lang w:val="el" w:eastAsia="el"/>
        </w:rPr>
        <w:t>Αν αυτό ζητηθεί από άλλο κράτος-μέλος για το σχέδιο τεχνικού κανόνα, οι ελληνικές αρχές που χειρίζονται θέματα τεχνικών κανόνων μπορούν, λαμβάνοντας τις αναγκαίες προφυλάξεις, να ζητήσουν πραγματογνωμοσύνη από φυσικά ή νομικά πρόσωπα του ιδιωτικού τομέα.</w:t>
      </w:r>
    </w:p>
    <w:p>
      <w:pPr>
        <w:pStyle w:val="MainText"/>
        <w:spacing w:before="120" w:after="0"/>
        <w:rPr>
          <w:lang w:val="el" w:eastAsia="el"/>
        </w:rPr>
      </w:pPr>
      <w:r>
        <w:rPr>
          <w:b/>
          <w:bCs/>
          <w:lang w:val="el" w:eastAsia="el"/>
        </w:rPr>
        <w:t>5.</w:t>
      </w:r>
      <w:r>
        <w:rPr>
          <w:lang w:val="el" w:eastAsia="el"/>
        </w:rPr>
        <w:t xml:space="preserve"> Όταν το σχέδιο τεχνικού κανόνα αποτελεί μέρος μέτρου, του οποίου η γνωστοποίηση κατά το στάδια του σχεδίου προβλέπεται από άλλες κοινοτικές πράξεις, ο συντάκτης του σχεδίου μπορεί να προβαίνει στη γνωστοποίηση που αναφέρεται στην παράγραφο 1 του άρθρου 8, με βάση την άλλη πράξη, αναφέροντας ρητά ότι η γνωστοποίηση αυτή γίνεται επίσης δυνάμει του παρόντος Π.Δ.</w:t>
      </w:r>
    </w:p>
    <w:p>
      <w:pPr>
        <w:pStyle w:val="Heading6"/>
        <w:spacing w:before="240" w:after="240"/>
        <w:rPr>
          <w:lang w:val="el" w:eastAsia="el"/>
        </w:rPr>
      </w:pPr>
      <w:r>
        <w:rPr>
          <w:lang w:val="el" w:eastAsia="el"/>
        </w:rPr>
        <w:t xml:space="preserve">Αρθρο 9 </w:t>
      </w:r>
    </w:p>
    <w:p>
      <w:pPr>
        <w:pStyle w:val="Heading6"/>
        <w:spacing w:before="240" w:after="240"/>
        <w:rPr>
          <w:lang w:val="el" w:eastAsia="el"/>
        </w:rPr>
      </w:pPr>
      <w:r>
        <w:rPr>
          <w:lang w:val="el" w:eastAsia="el"/>
        </w:rPr>
        <w:t>Ϊι Δημόσιες Υπηρεσίες και Όργανισμοί εν γένει αναβάλλουν την έγκριση ενός σχεδίου τεχνικού κανόνα για τρεις μήνες από την ημερομηνία παραλαβής από την Επιτροπή της γνωστοποίησης που αναφέρεται στο άρθρο 8 παράγραφος 1.</w:t>
      </w:r>
    </w:p>
    <w:p>
      <w:pPr>
        <w:pStyle w:val="MainText"/>
        <w:spacing w:before="120" w:after="0"/>
        <w:rPr>
          <w:lang w:val="el" w:eastAsia="el"/>
        </w:rPr>
      </w:pPr>
      <w:r>
        <w:rPr>
          <w:b/>
          <w:bCs/>
          <w:lang w:val="el" w:eastAsia="el"/>
        </w:rPr>
        <w:t>2.</w:t>
      </w:r>
      <w:r>
        <w:rPr>
          <w:lang w:val="el" w:eastAsia="el"/>
        </w:rPr>
        <w:t xml:space="preserve"> Οι συντάκτες τεχνικού κανόνα αναβάλλουν:</w:t>
      </w:r>
    </w:p>
    <w:p>
      <w:pPr>
        <w:pStyle w:val="StructureList1"/>
        <w:spacing w:before="120" w:after="0"/>
        <w:rPr>
          <w:lang w:val="el" w:eastAsia="el"/>
        </w:rPr>
      </w:pPr>
      <w:r>
        <w:rPr>
          <w:lang w:val="el" w:eastAsia="el"/>
        </w:rPr>
        <w:t>-</w:t>
      </w:r>
      <w:r>
        <w:rPr>
          <w:lang w:val="en" w:eastAsia="en"/>
        </w:rPr>
        <w:tab/>
      </w:r>
      <w:r>
        <w:rPr>
          <w:lang w:val="el" w:eastAsia="el"/>
        </w:rPr>
        <w:t>κατά τέσσερις μήνες την έγκριση ενός σχεδίου τεχνικού κανόνα υπό μορφή εκούσιας συμφωνίας κατά την έννοια του άρθρου 2 σημείο 11 δεύτερο εδάφιο, δεύτερη περίπτωση,</w:t>
      </w:r>
    </w:p>
    <w:p>
      <w:pPr>
        <w:pStyle w:val="StructureList1"/>
        <w:spacing w:before="120" w:after="0"/>
        <w:rPr>
          <w:lang w:val="el" w:eastAsia="el"/>
        </w:rPr>
      </w:pPr>
      <w:r>
        <w:rPr>
          <w:lang w:val="el" w:eastAsia="el"/>
        </w:rPr>
        <w:t>-</w:t>
      </w:r>
      <w:r>
        <w:rPr>
          <w:lang w:val="en" w:eastAsia="en"/>
        </w:rPr>
        <w:tab/>
      </w:r>
      <w:r>
        <w:rPr>
          <w:lang w:val="el" w:eastAsia="el"/>
        </w:rPr>
        <w:t>με την επιφύλαξη των παραγράφων 3,4 και 5, κατά έξι μήνες την έγκριση οιουδήποτε άλλου σχεδίου τεχνικού κανόνα (εξαιρουμένων των σχεδίων όσον αφορά τις υπηρεσίες), από την ημερομηνία παραλαβής από την Ευρ. Επιτροπή της γνωστοποίησης που αναφέρεται στο άρθρο 8 παράγραφος 1, εφόσον η Ευρ. Επιτροπή ή ένα άλλο κράτος μέλος διατυπώσει, εντός τριών μηνών από την ημερομηνία αυτή, αιτιολογημένη γνώμη, σύμφωνα με την οποία το προτεινόμενο μέτρο παρουσιάζει πτυχές που μπορούν ενδεχομένως να δημιουργήσουν εμπόδια στην ελεύθερη κυκλοφορία των εμπορευμάτων στα πλαίσια της εσωτερικής αγοράς</w:t>
      </w:r>
    </w:p>
    <w:p>
      <w:pPr>
        <w:pStyle w:val="StructureList1"/>
        <w:spacing w:before="120" w:after="0"/>
        <w:rPr>
          <w:lang w:val="el" w:eastAsia="el"/>
        </w:rPr>
      </w:pPr>
      <w:r>
        <w:rPr>
          <w:lang w:val="el" w:eastAsia="el"/>
        </w:rPr>
        <w:t>-</w:t>
      </w:r>
      <w:r>
        <w:rPr>
          <w:lang w:val="en" w:eastAsia="en"/>
        </w:rPr>
        <w:tab/>
      </w:r>
      <w:r>
        <w:rPr>
          <w:lang w:val="el" w:eastAsia="el"/>
        </w:rPr>
        <w:t>με την επιφύλαξη των παραγράφων 4 και 5, κατά τέσσερις μήνες την έγκριση ενός σχεδίου κανόνα σχετικά με τις υπηρεσίες, από την ημερομηνία παραλαβής από την Ευρ. Επιτροπή της γνωστοποίησης που αναφέρεται στο άρθρο 8 παράγραφος 1, εφόσον η Ευρ. Επιτροπή ή ένα άλλο κράτος μέλος διατυπώσει, εντός τριών μηνών από την ημερομηνία αυτή, αιτιολογημένη γνώμη σύμφωνα με την οποία το προτεινόμενο μέτρο παρουσιάζει πτυχές που μπορούν ενδεχομένως να δημιουργήσουν εμπόδια στην ελεύθερη κυκλοφορία των υπηρεσιών ή στην ελεύθερη εγκατάσταση των φορέων παροχής υπηρεσιών στα πλαίσια της εσωτερικής αγοράς.</w:t>
      </w:r>
    </w:p>
    <w:p>
      <w:pPr>
        <w:spacing w:before="240" w:after="240"/>
        <w:rPr>
          <w:lang w:val="el" w:eastAsia="el"/>
        </w:rPr>
      </w:pPr>
      <w:r>
        <w:rPr>
          <w:lang w:val="el" w:eastAsia="el"/>
        </w:rPr>
        <w:t>Προκειμένου περί των σχεδίων κανόνων όσον αφορά τις υπηρεσίες, οι αιτιολογημένες γνώμες της Επιτροπής ή των κρατών μελών δεν μπορούν να\θίγουν μέτρα πολιτιστικής πολιτικής, στον οπτικοακουστικό ιδίως τομέα, τα οποία εκδίδονται σε εθνικό επίπεδο, σύμφωνα με το κοινοτικό δίκαιο, λαμβάνοντας υπόψη τη γλωσσική πολυμορφία, τις εθνικές και περιφερειακές ιδιομορφίες, καθώς και την πολιτιστική κληρονομιά.</w:t>
      </w:r>
    </w:p>
    <w:p>
      <w:pPr>
        <w:spacing w:before="240" w:after="240"/>
        <w:rPr>
          <w:lang w:val="el" w:eastAsia="el"/>
        </w:rPr>
      </w:pPr>
      <w:r>
        <w:rPr>
          <w:lang w:val="el" w:eastAsia="el"/>
        </w:rPr>
        <w:t>Οι Δημόσιες Υπηρεσίες και Οργανισμοί που είναι αποδέκτες των αιτιολογημένων γνωμών, αναφέρουν στην Ευρ. Επιτροπή τη συνέχεια που προτίθενται να δώσουν σε αυτές. Προκειμένου δε περί των κανόνων όσον αφορά τις υπηρεσίες αναφέρουν, ενδεχομένως, τους λόγους για τους οποίους δεν μπορούν να ληφθούν υπόψη οι αιτιολογημένες γνώμες.</w:t>
      </w:r>
    </w:p>
    <w:p>
      <w:pPr>
        <w:pStyle w:val="MainText"/>
        <w:spacing w:before="120" w:after="0"/>
        <w:rPr>
          <w:lang w:val="el" w:eastAsia="el"/>
        </w:rPr>
      </w:pPr>
      <w:r>
        <w:rPr>
          <w:b/>
          <w:bCs/>
          <w:lang w:val="el" w:eastAsia="el"/>
        </w:rPr>
        <w:t>3.</w:t>
      </w:r>
      <w:r>
        <w:rPr>
          <w:lang w:val="el" w:eastAsia="el"/>
        </w:rPr>
        <w:t xml:space="preserve"> Οι Δημόσιες Υπηρεσίες και Οργανισμοί αναβάλλουν την έγκριση ενός σχεδίου τεχνικού κανόνα, με εξαίρεση τα σχέδια τα σχετικά με τις υπηρεσίες, κατά δώδεκα μήνες από την ημερομηνία παραλαβής από την Ευρ. Επιτροπή της γνωστοποίησης που αναφέρεται στο άρθρο 8 παράγραφος 1, εφόσον εντός των τριών μηνών που ακολουθούν την ημερομηνία αυτή, η Ευρ. Επιτροπή γνωστοποιήσει την πρόθεση της να προτείνει ή να εκδώσει οδηγία, κανονισμό ή απόφαση για το θέμα αυτό σύμφωνα με το άρθρο 189 της συνθήκης ΕΟΚ και ήδη το άρθρο 249 της Ενοποιημένης Συνθήκης της Ευρωπαϊκής Ενώσεως.</w:t>
      </w:r>
    </w:p>
    <w:p>
      <w:pPr>
        <w:pStyle w:val="MainText"/>
        <w:spacing w:before="120" w:after="0"/>
        <w:rPr>
          <w:lang w:val="el" w:eastAsia="el"/>
        </w:rPr>
      </w:pPr>
      <w:r>
        <w:rPr>
          <w:b/>
          <w:bCs/>
          <w:lang w:val="el" w:eastAsia="el"/>
        </w:rPr>
        <w:t>4.</w:t>
      </w:r>
      <w:r>
        <w:rPr>
          <w:lang w:val="el" w:eastAsia="el"/>
        </w:rPr>
        <w:t xml:space="preserve"> Οι Δημόσιες Υπηρεσίες και Οργανισμοί αναβάλλουν την έκδοση ενός σχεδίου τεχνικού κανόνα για δώδεκα μήνες από την ημερομηνία παραλαβής από την Ευρ. Επιτροπή της γνωστοποίησης που αναφέρεται στο άρθρο 8 παράγραφος 1 εφόσον, εντός τριών μηνών μετά την ημερομηνία αυτή, η Ευρ. Επιτροπή γνωστοποιήσει τη διαπίστωση της ότι το σχέδιο τεχνικού κανόνα αφορά θέμα καλυπτόμενο από πρόταση οδηγίας, κανονισμού ή απόφασης που έχει υποβληθεί στο Συμβούλιο, σύμφωνα με το άρθρο 189 της συνθήκης ΕΟΚ και ήδη το άρθρο 249 της Ενοποιημένης Συνθήκης της Ευρωπαϊκής Ενώσεως.</w:t>
      </w:r>
    </w:p>
    <w:p>
      <w:pPr>
        <w:pStyle w:val="MainText"/>
        <w:spacing w:before="120" w:after="0"/>
        <w:rPr>
          <w:lang w:val="el" w:eastAsia="el"/>
        </w:rPr>
      </w:pPr>
      <w:r>
        <w:rPr>
          <w:b/>
          <w:bCs/>
          <w:lang w:val="el" w:eastAsia="el"/>
        </w:rPr>
        <w:t>5.</w:t>
      </w:r>
      <w:r>
        <w:rPr>
          <w:lang w:val="el" w:eastAsia="el"/>
        </w:rPr>
        <w:t xml:space="preserve"> Εάν το Συμβούλιο εγκρίνει κοινή θέση κατά τη διάρκεια της περιόδου αναστολής(εί3ίυε quo) που αναφέρεται στις παραγράφους 3 και 4, η περίοδος αυτή θα επεκταθεί, με την επιφύλαξη της παραγράφου 6, στους 18 μήνες.</w:t>
      </w:r>
    </w:p>
    <w:p>
      <w:pPr>
        <w:pStyle w:val="MainText"/>
        <w:spacing w:before="120" w:after="0"/>
        <w:rPr>
          <w:lang w:val="el" w:eastAsia="el"/>
        </w:rPr>
      </w:pPr>
      <w:r>
        <w:rPr>
          <w:b/>
          <w:bCs/>
          <w:lang w:val="el" w:eastAsia="el"/>
        </w:rPr>
        <w:t>6.</w:t>
      </w:r>
      <w:r>
        <w:rPr>
          <w:lang w:val="el" w:eastAsia="el"/>
        </w:rPr>
        <w:t xml:space="preserve"> Οι υποχρεώσεις που αναφέρονται στις παραγράφους 3, 4 και 5, παύουν να υφίστανται είτε:</w:t>
      </w:r>
    </w:p>
    <w:p>
      <w:pPr>
        <w:pStyle w:val="StructureList1"/>
        <w:spacing w:before="120" w:after="0"/>
        <w:rPr>
          <w:lang w:val="el" w:eastAsia="el"/>
        </w:rPr>
      </w:pPr>
      <w:r>
        <w:rPr>
          <w:lang w:val="el" w:eastAsia="el"/>
        </w:rPr>
        <w:t>-</w:t>
      </w:r>
      <w:r>
        <w:rPr>
          <w:lang w:val="en" w:eastAsia="en"/>
        </w:rPr>
        <w:tab/>
      </w:r>
      <w:r>
        <w:rPr>
          <w:lang w:val="el" w:eastAsia="el"/>
        </w:rPr>
        <w:t>όταν η Ευρ. Επιτροπή ενημερώσει τους συντάκτες των σχεδίων τεχνικών κανόνων ότι δεν προτίθεται πλέον να προτείνει ή να εκδώσει κοινοτική πράξη αναγκαστικού χαρακτήρα,</w:t>
      </w:r>
    </w:p>
    <w:p>
      <w:pPr>
        <w:pStyle w:val="StructureList1"/>
        <w:spacing w:before="120" w:after="0"/>
        <w:rPr>
          <w:lang w:val="el" w:eastAsia="el"/>
        </w:rPr>
      </w:pPr>
      <w:r>
        <w:rPr>
          <w:lang w:val="el" w:eastAsia="el"/>
        </w:rPr>
        <w:t>-</w:t>
      </w:r>
      <w:r>
        <w:rPr>
          <w:lang w:val="en" w:eastAsia="en"/>
        </w:rPr>
        <w:tab/>
      </w:r>
      <w:r>
        <w:rPr>
          <w:lang w:val="el" w:eastAsia="el"/>
        </w:rPr>
        <w:t>όταν η Ευρ. Επιτροπή ενημερώσει τους συντάκτες των σχεδίων τεχνικών κανόνων ότι αποσύρει την πρόταση ή το σχέδιο της,</w:t>
      </w:r>
    </w:p>
    <w:p>
      <w:pPr>
        <w:pStyle w:val="StructureList1"/>
        <w:spacing w:before="120" w:after="0"/>
        <w:rPr>
          <w:lang w:val="el" w:eastAsia="el"/>
        </w:rPr>
      </w:pPr>
      <w:r>
        <w:rPr>
          <w:lang w:val="el" w:eastAsia="el"/>
        </w:rPr>
        <w:t>-</w:t>
      </w:r>
      <w:r>
        <w:rPr>
          <w:lang w:val="en" w:eastAsia="en"/>
        </w:rPr>
        <w:tab/>
      </w:r>
      <w:r>
        <w:rPr>
          <w:lang w:val="el" w:eastAsia="el"/>
        </w:rPr>
        <w:t>με την έκδοση κοινοτικής πράξης υποχρεωτικού χαρακτήρα από το Συμβούλιο ή από την Ευρ. Επιτροπή.</w:t>
      </w:r>
    </w:p>
    <w:p>
      <w:pPr>
        <w:pStyle w:val="MainText"/>
        <w:spacing w:before="120" w:after="0"/>
        <w:rPr>
          <w:lang w:val="el" w:eastAsia="el"/>
        </w:rPr>
      </w:pPr>
      <w:r>
        <w:rPr>
          <w:b/>
          <w:bCs/>
          <w:lang w:val="el" w:eastAsia="el"/>
        </w:rPr>
        <w:t>7.</w:t>
      </w:r>
      <w:r>
        <w:rPr>
          <w:lang w:val="el" w:eastAsia="el"/>
        </w:rPr>
        <w:t xml:space="preserve"> Οι παράγραφοι 1 έως 5 δεν ισχύουν όταν οι Δημόσιες Υπηρεσίες και Οργανισμοί:</w:t>
      </w:r>
    </w:p>
    <w:p>
      <w:pPr>
        <w:pStyle w:val="StructureList1"/>
        <w:spacing w:before="120" w:after="0"/>
        <w:rPr>
          <w:lang w:val="el" w:eastAsia="el"/>
        </w:rPr>
      </w:pPr>
      <w:r>
        <w:rPr>
          <w:lang w:val="el" w:eastAsia="el"/>
        </w:rPr>
        <w:t>-</w:t>
      </w:r>
      <w:r>
        <w:rPr>
          <w:lang w:val="en" w:eastAsia="en"/>
        </w:rPr>
        <w:tab/>
      </w:r>
      <w:r>
        <w:rPr>
          <w:lang w:val="el" w:eastAsia="el"/>
        </w:rPr>
        <w:t>για λόγους έκτακτης ανάγκης που επιβάλλονται από σοβαρή και απρόβλεπτη κατάσταση συνδεόμενη με την προστασία της υγείας των προσώπων και των ζώων, με τη διατήρηση της χλωρίδας ή με την ασφάλεια και για τους κανόνες σχετικά με τις υπηρεσίες, με τη δημόσια τάξη και δη με την προστασία των ανηλίκων, πρέπει να εκπονήσει σε πολύ σύντομο χρονικό διάστημα τεχνικούς κανόνες, προκειμένου να τους εκδώσει και να τους θέσει σε ισχύ αμέσως, χωρίς να είναι δυνατή η διενέργεια διαβουλεύ- σεων, ή - για λόγους έκτακτης ανάγκης που επιβάλλονται από σοβαρή κατάσταση που αφορά την προστασία της ασφάλειας και της ακεραιότητας του χρηματοπιστωτικού συστήματος, και δη την προστασία των καταθετών, των επενδυτών και των ασφαλισμένων, οφείλει να εκδώσει και να θέσει αμέσως σε εφαρμογή κανόνες σχετικούς με τις χρηματοπιστωτικές υπηρεσίες.</w:t>
      </w:r>
    </w:p>
    <w:p>
      <w:pPr>
        <w:spacing w:before="240" w:after="240"/>
        <w:rPr>
          <w:lang w:val="el" w:eastAsia="el"/>
        </w:rPr>
      </w:pPr>
      <w:r>
        <w:rPr>
          <w:lang w:val="el" w:eastAsia="el"/>
        </w:rPr>
        <w:t>Οι Δημόσιες Υπηρεσίες και Οργανισμοί παραθέτουν στη γνωστοποίηση που αναφέρεται στο άρθρο 8 την αιτιολογία του επείγοντα χαρακτήρα των μέτρων.</w:t>
      </w:r>
    </w:p>
    <w:p>
      <w:pPr>
        <w:pStyle w:val="Heading6"/>
        <w:spacing w:before="240" w:after="240"/>
        <w:rPr>
          <w:lang w:val="el" w:eastAsia="el"/>
        </w:rPr>
      </w:pPr>
      <w:r>
        <w:rPr>
          <w:rStyle w:val="article-num"/>
          <w:lang w:val="el" w:eastAsia="el"/>
        </w:rPr>
        <w:t>Άρθρο 10</w:t>
      </w:r>
    </w:p>
    <w:p>
      <w:pPr>
        <w:pStyle w:val="MainText"/>
        <w:spacing w:before="120" w:after="0"/>
        <w:rPr>
          <w:lang w:val="el" w:eastAsia="el"/>
        </w:rPr>
      </w:pPr>
      <w:r>
        <w:rPr>
          <w:b/>
          <w:bCs/>
          <w:lang w:val="el" w:eastAsia="el"/>
        </w:rPr>
        <w:t>1.</w:t>
      </w:r>
      <w:r>
        <w:rPr>
          <w:lang w:val="el" w:eastAsia="el"/>
        </w:rPr>
        <w:t xml:space="preserve"> Τα άρθρα 8 και 9 δεν εφαρμόζονται στις διατάξεις της κείμενης νομοθεσίας ή στις εκούσιες συμφωνίες με τις οποίες:</w:t>
      </w:r>
    </w:p>
    <w:p>
      <w:pPr>
        <w:pStyle w:val="StructureList1"/>
        <w:spacing w:before="120" w:after="0"/>
        <w:rPr>
          <w:lang w:val="el" w:eastAsia="el"/>
        </w:rPr>
      </w:pPr>
      <w:r>
        <w:rPr>
          <w:lang w:val="el" w:eastAsia="el"/>
        </w:rPr>
        <w:t>α)</w:t>
      </w:r>
      <w:r>
        <w:rPr>
          <w:lang w:val="en" w:eastAsia="en"/>
        </w:rPr>
        <w:tab/>
      </w:r>
      <w:r>
        <w:rPr>
          <w:lang w:val="el" w:eastAsia="el"/>
        </w:rPr>
        <w:t>επιχειρείται συμμόρφωση προς τις κοινοτικές πράξεις υποχρεωτικού χαρακτήρα που έχουν ως αποτέλεσμα την έκδοση τεχνικών προδιαγραφών ή κανόνων σχετικά με τις υπηρεσίες,</w:t>
      </w:r>
    </w:p>
    <w:p>
      <w:pPr>
        <w:pStyle w:val="StructureList1"/>
        <w:spacing w:before="120" w:after="0"/>
        <w:rPr>
          <w:lang w:val="el" w:eastAsia="el"/>
        </w:rPr>
      </w:pPr>
      <w:r>
        <w:rPr>
          <w:lang w:val="el" w:eastAsia="el"/>
        </w:rPr>
        <w:t>β)</w:t>
      </w:r>
      <w:r>
        <w:rPr>
          <w:lang w:val="en" w:eastAsia="en"/>
        </w:rPr>
        <w:tab/>
      </w:r>
      <w:r>
        <w:rPr>
          <w:lang w:val="el" w:eastAsia="el"/>
        </w:rPr>
        <w:t>τηρούνται οι δεσμεύσεις που απορρέουν από διεθνή συμφωνία και έχουν ως αποτέλεσμα την έκδοση κοινών τεχνικών προδιαγραφών ή κανόνων σχετικά με τις κοινές υπηρεσίες στην Κοινότητα,</w:t>
      </w:r>
    </w:p>
    <w:p>
      <w:pPr>
        <w:pStyle w:val="StructureList1"/>
        <w:spacing w:before="120" w:after="0"/>
        <w:rPr>
          <w:lang w:val="el" w:eastAsia="el"/>
        </w:rPr>
      </w:pPr>
      <w:r>
        <w:rPr>
          <w:lang w:val="el" w:eastAsia="el"/>
        </w:rPr>
        <w:t>γ)</w:t>
      </w:r>
      <w:r>
        <w:rPr>
          <w:lang w:val="en" w:eastAsia="en"/>
        </w:rPr>
        <w:tab/>
      </w:r>
      <w:r>
        <w:rPr>
          <w:lang w:val="el" w:eastAsia="el"/>
        </w:rPr>
        <w:t>γίνεται χρήση των ρητρών διασφάλισης που προβλέ- πονται σε κοινοτικές πράξεις υποχρεωτικού χαρακτήρα, δ) εφαρμόζεται το άρθρο 8 παράγραφος 1 της οδηγίας 92/59/ΕΟΚ για τη γενική ασφάλεια των προϊόντων,</w:t>
      </w:r>
    </w:p>
    <w:p>
      <w:pPr>
        <w:pStyle w:val="StructureList1"/>
        <w:spacing w:before="120" w:after="0"/>
        <w:rPr>
          <w:lang w:val="el" w:eastAsia="el"/>
        </w:rPr>
      </w:pPr>
      <w:r>
        <w:rPr>
          <w:lang w:val="el" w:eastAsia="el"/>
        </w:rPr>
        <w:t>ε)</w:t>
      </w:r>
      <w:r>
        <w:rPr>
          <w:lang w:val="en" w:eastAsia="en"/>
        </w:rPr>
        <w:tab/>
      </w:r>
      <w:r>
        <w:rPr>
          <w:lang w:val="el" w:eastAsia="el"/>
        </w:rPr>
        <w:t>υπάρχει συμμόρφωση προς την απόφαση του Δικαστηρίου των Ευρωπαϊκών Κοινοτήτων, η οποία ενσωματώθηκε στην εθνική νομοθεσία με την ΚΥΑ Φ1-503/96 (ΦΕΚ98/Β/96)</w:t>
      </w:r>
    </w:p>
    <w:p>
      <w:pPr>
        <w:pStyle w:val="StructureList1"/>
        <w:spacing w:before="120" w:after="0"/>
        <w:rPr>
          <w:lang w:val="el" w:eastAsia="el"/>
        </w:rPr>
      </w:pPr>
      <w:r>
        <w:rPr>
          <w:lang w:val="el" w:eastAsia="el"/>
        </w:rPr>
        <w:t>στ)</w:t>
      </w:r>
      <w:r>
        <w:rPr>
          <w:lang w:val="en" w:eastAsia="en"/>
        </w:rPr>
        <w:tab/>
      </w:r>
      <w:r>
        <w:rPr>
          <w:lang w:val="el" w:eastAsia="el"/>
        </w:rPr>
        <w:t>τροποποιείται απλώς ένας τεχνικός κανόνας κατά την έννοια του άρθρου 2, σημείο 11 του παρόντος Π.Δ., κατόπιν σχετικού αιτήματος της Ευρ. Επιτροπής, προκειμένου να αρθεί ένα εμπόδιο στις συναλλαγές ή προκειμένου για τους κανόνες σχετικά με τις υπηρεσίες, την ελεύθερη κυκλοφορία των υπηρεσιών ή την ελευθερία εγκατάστασης των φορέων παροχής υπηρεσιών.</w:t>
      </w:r>
    </w:p>
    <w:p>
      <w:pPr>
        <w:pStyle w:val="MainText"/>
        <w:spacing w:before="120" w:after="0"/>
        <w:rPr>
          <w:lang w:val="el" w:eastAsia="el"/>
        </w:rPr>
      </w:pPr>
      <w:r>
        <w:rPr>
          <w:b/>
          <w:bCs/>
          <w:lang w:val="el" w:eastAsia="el"/>
        </w:rPr>
        <w:t>2.</w:t>
      </w:r>
      <w:r>
        <w:rPr>
          <w:lang w:val="el" w:eastAsia="el"/>
        </w:rPr>
        <w:t xml:space="preserve"> Το άρθρο 9 δεν εφαρμόζεται στις διατάξεις της κείμενης νομοθεσίας που προβλέπουν απαγόρευση της παραγωγής, εφόσον δεν θέτουν εμπόδια στην ελεύθερη κυκλοφορία των αγαθών.</w:t>
      </w:r>
    </w:p>
    <w:p>
      <w:pPr>
        <w:pStyle w:val="MainText"/>
        <w:spacing w:before="120" w:after="0"/>
        <w:rPr>
          <w:lang w:val="el" w:eastAsia="el"/>
        </w:rPr>
      </w:pPr>
      <w:r>
        <w:rPr>
          <w:b/>
          <w:bCs/>
          <w:lang w:val="el" w:eastAsia="el"/>
        </w:rPr>
        <w:t>3.</w:t>
      </w:r>
      <w:r>
        <w:rPr>
          <w:lang w:val="el" w:eastAsia="el"/>
        </w:rPr>
        <w:t xml:space="preserve"> Το άρθρο 9 παράγραφοι 3 έως 6, δεν εφαρμόζεται στις εκούσιες συμφωνίες που αναφέρονται στο άρθρο 2, σημείο 11, δεύτερο εδάφιο δεύτερη περίπτωση.</w:t>
      </w:r>
    </w:p>
    <w:p>
      <w:pPr>
        <w:pStyle w:val="MainText"/>
        <w:spacing w:before="120" w:after="0"/>
        <w:rPr>
          <w:lang w:val="el" w:eastAsia="el"/>
        </w:rPr>
      </w:pPr>
      <w:r>
        <w:rPr>
          <w:b/>
          <w:bCs/>
          <w:lang w:val="el" w:eastAsia="el"/>
        </w:rPr>
        <w:t>4.</w:t>
      </w:r>
      <w:r>
        <w:rPr>
          <w:lang w:val="el" w:eastAsia="el"/>
        </w:rPr>
        <w:t xml:space="preserve"> Το άρθρο 9 δεν εφαρμόζεται στις τεχνικές προδιαγραφές ή άλλες απαιτήσεις ή στους κανόνες σχετικά με τις υπηρεσίες που αναφέρονται στο άρθρο 2 σημείο 11 δεύτερο εδάφιο τρίτη περίπτωση.</w:t>
      </w:r>
    </w:p>
    <w:p>
      <w:pPr>
        <w:pStyle w:val="Heading6"/>
        <w:spacing w:before="240" w:after="240"/>
        <w:rPr>
          <w:lang w:val="el" w:eastAsia="el"/>
        </w:rPr>
      </w:pPr>
      <w:r>
        <w:rPr>
          <w:rStyle w:val="article-num"/>
          <w:lang w:val="el" w:eastAsia="el"/>
        </w:rPr>
        <w:t>Άρθρο 11</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Π.Δ. καταρ- γούνται:</w:t>
      </w:r>
    </w:p>
    <w:p>
      <w:pPr>
        <w:pStyle w:val="StructureList1"/>
        <w:spacing w:before="120" w:after="0"/>
        <w:rPr>
          <w:lang w:val="el" w:eastAsia="el"/>
        </w:rPr>
      </w:pPr>
      <w:r>
        <w:rPr>
          <w:lang w:val="el" w:eastAsia="el"/>
        </w:rPr>
        <w:t>α)</w:t>
      </w:r>
      <w:r>
        <w:rPr>
          <w:lang w:val="en" w:eastAsia="en"/>
        </w:rPr>
        <w:tab/>
      </w:r>
      <w:r>
        <w:rPr>
          <w:lang w:val="el" w:eastAsia="el"/>
        </w:rPr>
        <w:t>Το Π.Δ. 206/87 ( ΦΕΚ 94/Α/18.6.87) εκτός των διατάξεων του άρθρου 3, οι οποίες παραμένουν σε ισχύ.</w:t>
      </w:r>
    </w:p>
    <w:p>
      <w:pPr>
        <w:spacing w:before="240" w:after="240"/>
        <w:rPr>
          <w:lang w:val="el" w:eastAsia="el"/>
        </w:rPr>
      </w:pPr>
      <w:r>
        <w:rPr>
          <w:lang w:val="el" w:eastAsia="el"/>
        </w:rPr>
        <w:t>β)Το Π.Δ. 523/ 88 ( ΦΕΚ 236/Α/24.10 88)</w:t>
      </w:r>
    </w:p>
    <w:p>
      <w:pPr>
        <w:spacing w:before="240" w:after="240"/>
        <w:rPr>
          <w:lang w:val="el" w:eastAsia="el"/>
        </w:rPr>
      </w:pPr>
      <w:r>
        <w:rPr>
          <w:lang w:val="el" w:eastAsia="el"/>
        </w:rPr>
        <w:t>γ)το Π.Δ. 48/96 ( ΦΕΚ 44/Α/7.3.96)</w:t>
      </w:r>
    </w:p>
    <w:p>
      <w:pPr>
        <w:pStyle w:val="MainText"/>
        <w:spacing w:before="120" w:after="0"/>
        <w:rPr>
          <w:lang w:val="el" w:eastAsia="el"/>
        </w:rPr>
      </w:pPr>
      <w:r>
        <w:rPr>
          <w:b/>
          <w:bCs/>
          <w:lang w:val="el" w:eastAsia="el"/>
        </w:rPr>
        <w:t>2.</w:t>
      </w:r>
      <w:r>
        <w:rPr>
          <w:lang w:val="el" w:eastAsia="el"/>
        </w:rPr>
        <w:t xml:space="preserve"> Σε κάθε τεχνικό κανόνα που θεσπίζεται, πρέπει να περιλαμβάνεται παραπομπή στο παρόν Π.Δ.</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Προσαρτώνται και αποτελούν αναπόσπαστο μέρος του παρόντος Π.Δ. τα παρακάτω παραρτήματα:</w:t>
      </w:r>
    </w:p>
    <w:p>
      <w:pPr>
        <w:pStyle w:val="Title"/>
        <w:spacing w:before="120" w:after="360"/>
        <w:rPr>
          <w:lang w:val="el" w:eastAsia="el"/>
        </w:rPr>
      </w:pPr>
      <w:r>
        <w:rPr>
          <w:lang w:val="el" w:eastAsia="el"/>
        </w:rPr>
        <w:t>Παράρτημα I</w:t>
      </w:r>
    </w:p>
    <w:p>
      <w:pPr>
        <w:spacing w:before="240" w:after="240"/>
        <w:rPr>
          <w:lang w:val="el" w:eastAsia="el"/>
        </w:rPr>
      </w:pPr>
      <w:r>
        <w:rPr>
          <w:lang w:val="el" w:eastAsia="el"/>
        </w:rPr>
        <w:t>ΕΥΡΩΠΑΪΚΟΊ ΟΡΓΑΝΙΣΜΟΙ ΤΥΠΟΠΟΙΗΣΗΣ</w:t>
      </w:r>
    </w:p>
    <w:p>
      <w:pPr>
        <w:spacing w:before="240" w:after="240"/>
        <w:rPr>
          <w:lang w:val="el" w:eastAsia="el"/>
        </w:rPr>
      </w:pPr>
      <w:r>
        <w:rPr>
          <w:lang w:val="el" w:eastAsia="el"/>
        </w:rPr>
        <w:t>CEN</w:t>
      </w:r>
    </w:p>
    <w:p>
      <w:pPr>
        <w:spacing w:before="240" w:after="240"/>
        <w:rPr>
          <w:lang w:val="el" w:eastAsia="el"/>
        </w:rPr>
      </w:pPr>
      <w:r>
        <w:rPr>
          <w:lang w:val="el" w:eastAsia="el"/>
        </w:rPr>
        <w:t>Ευρωπαϊκή Επιτροπή Τυποποίησης</w:t>
      </w:r>
    </w:p>
    <w:p>
      <w:pPr>
        <w:spacing w:before="240" w:after="240"/>
        <w:rPr>
          <w:lang w:val="el" w:eastAsia="el"/>
        </w:rPr>
      </w:pPr>
      <w:r>
        <w:rPr>
          <w:lang w:val="el" w:eastAsia="el"/>
        </w:rPr>
        <w:t>CENELEC</w:t>
      </w:r>
    </w:p>
    <w:p>
      <w:pPr>
        <w:spacing w:before="240" w:after="240"/>
        <w:rPr>
          <w:lang w:val="el" w:eastAsia="el"/>
        </w:rPr>
      </w:pPr>
      <w:r>
        <w:rPr>
          <w:lang w:val="el" w:eastAsia="el"/>
        </w:rPr>
        <w:t>Ευρωπαϊκή Επιτροπή Ηλεκτροτεχνικής Τυποποίησης ETSI</w:t>
      </w:r>
    </w:p>
    <w:p>
      <w:pPr>
        <w:spacing w:before="240" w:after="240"/>
        <w:rPr>
          <w:lang w:val="el" w:eastAsia="el"/>
        </w:rPr>
      </w:pPr>
      <w:r>
        <w:rPr>
          <w:lang w:val="el" w:eastAsia="el"/>
        </w:rPr>
        <w:t>Ευρωπαϊκό Ινστιτούτο Τηλεπικοινωνιακών Προτύπων</w:t>
      </w:r>
    </w:p>
    <w:p>
      <w:pPr>
        <w:pStyle w:val="Title"/>
        <w:spacing w:before="120" w:after="360"/>
        <w:rPr>
          <w:lang w:val="el" w:eastAsia="el"/>
        </w:rPr>
      </w:pPr>
      <w:r>
        <w:rPr>
          <w:lang w:val="el" w:eastAsia="el"/>
        </w:rPr>
        <w:t>Παράρτημα II</w:t>
      </w:r>
    </w:p>
    <w:p>
      <w:pPr>
        <w:rPr>
          <w:lang w:val="el" w:eastAsia="el"/>
        </w:rPr>
      </w:pPr>
      <w:r>
        <w:rPr>
          <w:lang w:val="el" w:eastAsia="el"/>
        </w:rPr>
        <w:t>ΕΘΝΙΚΟΙ ΟΡΓΑΝΙΣΜΟΙ ΤΥΠΟΠΟΙΗΣΗΣ</w:t>
      </w:r>
    </w:p>
    <w:p>
      <w:pPr>
        <w:spacing w:before="240" w:after="240"/>
        <w:rPr>
          <w:lang w:val="el" w:eastAsia="el"/>
        </w:rPr>
      </w:pPr>
      <w:r>
        <w:rPr>
          <w:lang w:val="el" w:eastAsia="el"/>
        </w:rPr>
        <w:t>1. ΒΕΛΓΙΟ</w:t>
      </w:r>
    </w:p>
    <w:p>
      <w:pPr>
        <w:spacing w:before="240" w:after="240"/>
        <w:rPr>
          <w:lang w:val="el" w:eastAsia="el"/>
        </w:rPr>
      </w:pPr>
      <w:r>
        <w:rPr>
          <w:lang w:val="el" w:eastAsia="el"/>
        </w:rPr>
        <w:t>ΙΒΝ/ΒΙΝ (Institut belge de normalisation/Belgisch In- stituut voor Normalisatie)</w:t>
      </w:r>
    </w:p>
    <w:p>
      <w:pPr>
        <w:spacing w:before="240" w:after="240"/>
        <w:rPr>
          <w:lang w:val="el" w:eastAsia="el"/>
        </w:rPr>
      </w:pPr>
      <w:r>
        <w:rPr>
          <w:lang w:val="el" w:eastAsia="el"/>
        </w:rPr>
        <w:t>CEB/BEC (Comite electrotechnique belge/Belgisch Elektrotechnisch Comite)</w:t>
      </w:r>
    </w:p>
    <w:p>
      <w:pPr>
        <w:spacing w:before="240" w:after="240"/>
        <w:rPr>
          <w:lang w:val="el" w:eastAsia="el"/>
        </w:rPr>
      </w:pPr>
      <w:r>
        <w:rPr>
          <w:lang w:val="el" w:eastAsia="el"/>
        </w:rPr>
        <w:t>2. ΔΑΝΙΑ</w:t>
      </w:r>
    </w:p>
    <w:p>
      <w:pPr>
        <w:spacing w:before="240" w:after="240"/>
        <w:rPr>
          <w:lang w:val="el" w:eastAsia="el"/>
        </w:rPr>
      </w:pPr>
      <w:r>
        <w:rPr>
          <w:lang w:val="el" w:eastAsia="el"/>
        </w:rPr>
        <w:t>DS ( Dansk Standard )</w:t>
      </w:r>
    </w:p>
    <w:p>
      <w:pPr>
        <w:spacing w:before="240" w:after="240"/>
        <w:rPr>
          <w:lang w:val="el" w:eastAsia="el"/>
        </w:rPr>
      </w:pPr>
      <w:r>
        <w:rPr>
          <w:lang w:val="el" w:eastAsia="el"/>
        </w:rPr>
        <w:t>NTA (Telestyrelsen, National Telecom Agency )</w:t>
      </w:r>
    </w:p>
    <w:p>
      <w:pPr>
        <w:spacing w:before="240" w:after="240"/>
        <w:rPr>
          <w:lang w:val="el" w:eastAsia="el"/>
        </w:rPr>
      </w:pPr>
      <w:r>
        <w:rPr>
          <w:lang w:val="el" w:eastAsia="el"/>
        </w:rPr>
        <w:t>3. ΓΕΡΜΑΝΙΑ</w:t>
      </w:r>
    </w:p>
    <w:p>
      <w:pPr>
        <w:spacing w:before="240" w:after="240"/>
        <w:rPr>
          <w:lang w:val="el" w:eastAsia="el"/>
        </w:rPr>
      </w:pPr>
      <w:r>
        <w:rPr>
          <w:lang w:val="el" w:eastAsia="el"/>
        </w:rPr>
        <w:t>DIN (Deutsches Institut fur Normung e.V.)</w:t>
      </w:r>
    </w:p>
    <w:p>
      <w:pPr>
        <w:spacing w:before="240" w:after="240"/>
        <w:rPr>
          <w:lang w:val="el" w:eastAsia="el"/>
        </w:rPr>
      </w:pPr>
      <w:r>
        <w:rPr>
          <w:lang w:val="el" w:eastAsia="el"/>
        </w:rPr>
        <w:t>DKE ( Deutsche Elektrotechnische Kommission im DIN und VDE )</w:t>
      </w:r>
    </w:p>
    <w:p>
      <w:pPr>
        <w:spacing w:before="240" w:after="240"/>
        <w:rPr>
          <w:lang w:val="el" w:eastAsia="el"/>
        </w:rPr>
      </w:pPr>
      <w:r>
        <w:rPr>
          <w:lang w:val="el" w:eastAsia="el"/>
        </w:rPr>
        <w:t>4. ΕΛΛΑΔΑ</w:t>
      </w:r>
    </w:p>
    <w:p>
      <w:pPr>
        <w:spacing w:before="240" w:after="240"/>
        <w:rPr>
          <w:lang w:val="el" w:eastAsia="el"/>
        </w:rPr>
      </w:pPr>
      <w:r>
        <w:rPr>
          <w:lang w:val="el" w:eastAsia="el"/>
        </w:rPr>
        <w:t>ΕΛΟΤ ( Ελληνικός Οργανισμός Τυποποίησης)</w:t>
      </w:r>
    </w:p>
    <w:p>
      <w:pPr>
        <w:spacing w:before="240" w:after="240"/>
        <w:rPr>
          <w:lang w:val="el" w:eastAsia="el"/>
        </w:rPr>
      </w:pPr>
      <w:r>
        <w:rPr>
          <w:lang w:val="el" w:eastAsia="el"/>
        </w:rPr>
        <w:t>5. ΙΣΠΑΝΙΑ</w:t>
      </w:r>
    </w:p>
    <w:p>
      <w:pPr>
        <w:spacing w:before="240" w:after="240"/>
        <w:rPr>
          <w:lang w:val="el" w:eastAsia="el"/>
        </w:rPr>
      </w:pPr>
      <w:r>
        <w:rPr>
          <w:lang w:val="el" w:eastAsia="el"/>
        </w:rPr>
        <w:t>AENOR (Asociacion Espanola de Normalizacion y Certi- ficacion )</w:t>
      </w:r>
    </w:p>
    <w:p>
      <w:pPr>
        <w:spacing w:before="240" w:after="240"/>
        <w:rPr>
          <w:lang w:val="el" w:eastAsia="el"/>
        </w:rPr>
      </w:pPr>
      <w:r>
        <w:rPr>
          <w:lang w:val="el" w:eastAsia="el"/>
        </w:rPr>
        <w:t>6. ΓΑΛΛΙΑ</w:t>
      </w:r>
    </w:p>
    <w:p>
      <w:pPr>
        <w:spacing w:before="240" w:after="240"/>
        <w:rPr>
          <w:lang w:val="el" w:eastAsia="el"/>
        </w:rPr>
      </w:pPr>
      <w:r>
        <w:rPr>
          <w:lang w:val="el" w:eastAsia="el"/>
        </w:rPr>
        <w:t>AFNOR (Assodation francaise de normalisation )</w:t>
      </w:r>
    </w:p>
    <w:p>
      <w:pPr>
        <w:spacing w:before="240" w:after="240"/>
        <w:rPr>
          <w:lang w:val="el" w:eastAsia="el"/>
        </w:rPr>
      </w:pPr>
      <w:r>
        <w:rPr>
          <w:lang w:val="el" w:eastAsia="el"/>
        </w:rPr>
        <w:t>UTE ( Union technique de I’electricite - Bureau de normalisation aupres de I’ AFNOR)</w:t>
      </w:r>
    </w:p>
    <w:p>
      <w:pPr>
        <w:spacing w:before="240" w:after="240"/>
        <w:rPr>
          <w:lang w:val="el" w:eastAsia="el"/>
        </w:rPr>
      </w:pPr>
      <w:r>
        <w:rPr>
          <w:lang w:val="el" w:eastAsia="el"/>
        </w:rPr>
        <w:t>7. ΙΡΛΑΝΔΙΑ</w:t>
      </w:r>
    </w:p>
    <w:p>
      <w:pPr>
        <w:spacing w:before="240" w:after="240"/>
        <w:rPr>
          <w:lang w:val="el" w:eastAsia="el"/>
        </w:rPr>
      </w:pPr>
      <w:r>
        <w:rPr>
          <w:lang w:val="el" w:eastAsia="el"/>
        </w:rPr>
        <w:t>NSAI ( National Standards Authority of Ireland )</w:t>
      </w:r>
    </w:p>
    <w:p>
      <w:pPr>
        <w:spacing w:before="240" w:after="240"/>
        <w:rPr>
          <w:lang w:val="el" w:eastAsia="el"/>
        </w:rPr>
      </w:pPr>
      <w:r>
        <w:rPr>
          <w:lang w:val="el" w:eastAsia="el"/>
        </w:rPr>
        <w:t>ETCI ( Electrotechnical Council of Ireland )</w:t>
      </w:r>
    </w:p>
    <w:p>
      <w:pPr>
        <w:spacing w:before="240" w:after="240"/>
        <w:rPr>
          <w:lang w:val="el" w:eastAsia="el"/>
        </w:rPr>
      </w:pPr>
      <w:r>
        <w:rPr>
          <w:lang w:val="el" w:eastAsia="el"/>
        </w:rPr>
        <w:t>8. ΙΤΑΛΙΑ</w:t>
      </w:r>
    </w:p>
    <w:p>
      <w:pPr>
        <w:spacing w:before="240" w:after="240"/>
        <w:rPr>
          <w:lang w:val="el" w:eastAsia="el"/>
        </w:rPr>
      </w:pPr>
      <w:r>
        <w:rPr>
          <w:lang w:val="el" w:eastAsia="el"/>
        </w:rPr>
        <w:t>UNI (1 ) ( Ente nazionale italiano di unificazione )</w:t>
      </w:r>
    </w:p>
    <w:p>
      <w:pPr>
        <w:spacing w:before="240" w:after="240"/>
        <w:rPr>
          <w:lang w:val="el" w:eastAsia="el"/>
        </w:rPr>
      </w:pPr>
      <w:r>
        <w:rPr>
          <w:lang w:val="el" w:eastAsia="el"/>
        </w:rPr>
        <w:t>CEI (1 ) ( Comitato elettrotecnico italiano )</w:t>
      </w:r>
    </w:p>
    <w:p>
      <w:pPr>
        <w:spacing w:before="240" w:after="240"/>
        <w:rPr>
          <w:lang w:val="el" w:eastAsia="el"/>
        </w:rPr>
      </w:pPr>
      <w:r>
        <w:rPr>
          <w:lang w:val="el" w:eastAsia="el"/>
        </w:rPr>
        <w:t>9. ΛΟΥΞΕΜΒΟΥΡΓΟ</w:t>
      </w:r>
    </w:p>
    <w:p>
      <w:pPr>
        <w:spacing w:before="240" w:after="240"/>
        <w:rPr>
          <w:lang w:val="el" w:eastAsia="el"/>
        </w:rPr>
      </w:pPr>
      <w:r>
        <w:rPr>
          <w:lang w:val="el" w:eastAsia="el"/>
        </w:rPr>
        <w:t>ITM (Inspection du travail et des mines )</w:t>
      </w:r>
    </w:p>
    <w:p>
      <w:pPr>
        <w:spacing w:before="240" w:after="240"/>
        <w:rPr>
          <w:lang w:val="el" w:eastAsia="el"/>
        </w:rPr>
      </w:pPr>
      <w:r>
        <w:rPr>
          <w:lang w:val="el" w:eastAsia="el"/>
        </w:rPr>
        <w:t>SEE ( Service de I’energie de I’ Etat)</w:t>
      </w:r>
    </w:p>
    <w:p>
      <w:pPr>
        <w:spacing w:before="240" w:after="240"/>
        <w:rPr>
          <w:lang w:val="el" w:eastAsia="el"/>
        </w:rPr>
      </w:pPr>
      <w:r>
        <w:rPr>
          <w:lang w:val="el" w:eastAsia="el"/>
        </w:rPr>
        <w:t>10. ΚΑΤΩ ΧΩΡΕΣ</w:t>
      </w:r>
    </w:p>
    <w:p>
      <w:pPr>
        <w:spacing w:before="240" w:after="240"/>
        <w:rPr>
          <w:lang w:val="el" w:eastAsia="el"/>
        </w:rPr>
      </w:pPr>
      <w:r>
        <w:rPr>
          <w:lang w:val="el" w:eastAsia="el"/>
        </w:rPr>
        <w:t>NNI ( Nederlands Normalisatie institut)</w:t>
      </w:r>
    </w:p>
    <w:p>
      <w:pPr>
        <w:spacing w:before="240" w:after="240"/>
        <w:rPr>
          <w:lang w:val="el" w:eastAsia="el"/>
        </w:rPr>
      </w:pPr>
      <w:r>
        <w:rPr>
          <w:lang w:val="el" w:eastAsia="el"/>
        </w:rPr>
        <w:t>NEC ( Nederlands Elektrotechnisch Comite )</w:t>
      </w:r>
    </w:p>
    <w:p>
      <w:pPr>
        <w:spacing w:before="240" w:after="240"/>
        <w:rPr>
          <w:lang w:val="el" w:eastAsia="el"/>
        </w:rPr>
      </w:pPr>
      <w:r>
        <w:rPr>
          <w:lang w:val="el" w:eastAsia="el"/>
        </w:rPr>
        <w:t>11. ΑΥΣΤΡΙΑ</w:t>
      </w:r>
    </w:p>
    <w:p>
      <w:pPr>
        <w:spacing w:before="240" w:after="240"/>
        <w:rPr>
          <w:lang w:val="el" w:eastAsia="el"/>
        </w:rPr>
      </w:pPr>
      <w:r>
        <w:rPr>
          <w:lang w:val="el" w:eastAsia="el"/>
        </w:rPr>
        <w:t>ON ( Osterreichisches Normungsistitut)</w:t>
      </w:r>
    </w:p>
    <w:p>
      <w:pPr>
        <w:spacing w:before="240" w:after="240"/>
        <w:rPr>
          <w:lang w:val="el" w:eastAsia="el"/>
        </w:rPr>
      </w:pPr>
      <w:r>
        <w:rPr>
          <w:lang w:val="el" w:eastAsia="el"/>
        </w:rPr>
        <w:t>OVE ( Osterreichischer Verband fur Elektrotechnik )</w:t>
      </w:r>
    </w:p>
    <w:p>
      <w:pPr>
        <w:spacing w:before="240" w:after="240"/>
        <w:rPr>
          <w:lang w:val="el" w:eastAsia="el"/>
        </w:rPr>
      </w:pPr>
      <w:r>
        <w:rPr>
          <w:lang w:val="el" w:eastAsia="el"/>
        </w:rPr>
        <w:t>(1) Οι οργανισμοί UNI και CEI, σε συνεργασία με το Is- tituto Superiore delle Poste e Telecomunicazioni και το Ministero dell’lndustria, έχουν αναθέσει τις εργασίες που εντάσσονται στο πλαίσιο του ETSI στην επιτροπή CONCIT ( Comitato Nazionale di Coordinamento per Ie tecnologie dell’informazione).</w:t>
      </w:r>
    </w:p>
    <w:p>
      <w:pPr>
        <w:spacing w:before="240" w:after="240"/>
        <w:rPr>
          <w:lang w:val="el" w:eastAsia="el"/>
        </w:rPr>
      </w:pPr>
      <w:r>
        <w:rPr>
          <w:lang w:val="el" w:eastAsia="el"/>
        </w:rPr>
        <w:t>12. ΠΟΡΤΟΓΑΛΙΑ</w:t>
      </w:r>
    </w:p>
    <w:p>
      <w:pPr>
        <w:spacing w:before="240" w:after="240"/>
        <w:rPr>
          <w:lang w:val="el" w:eastAsia="el"/>
        </w:rPr>
      </w:pPr>
      <w:r>
        <w:rPr>
          <w:lang w:val="el" w:eastAsia="el"/>
        </w:rPr>
        <w:t>IPQ (Instituto Portugues de Qualidade )</w:t>
      </w:r>
    </w:p>
    <w:p>
      <w:pPr>
        <w:spacing w:before="240" w:after="240"/>
        <w:rPr>
          <w:lang w:val="el" w:eastAsia="el"/>
        </w:rPr>
      </w:pPr>
      <w:r>
        <w:rPr>
          <w:lang w:val="el" w:eastAsia="el"/>
        </w:rPr>
        <w:t>13. ΗΝΩΜΕΝΟ ΒΑΣΙΛΕΙΟ</w:t>
      </w:r>
    </w:p>
    <w:p>
      <w:pPr>
        <w:spacing w:before="240" w:after="240"/>
        <w:rPr>
          <w:lang w:val="el" w:eastAsia="el"/>
        </w:rPr>
      </w:pPr>
      <w:r>
        <w:rPr>
          <w:lang w:val="el" w:eastAsia="el"/>
        </w:rPr>
        <w:t>BSI ( British Standards Intitution )</w:t>
      </w:r>
    </w:p>
    <w:p>
      <w:pPr>
        <w:spacing w:before="240" w:after="240"/>
        <w:rPr>
          <w:lang w:val="el" w:eastAsia="el"/>
        </w:rPr>
      </w:pPr>
      <w:r>
        <w:rPr>
          <w:lang w:val="el" w:eastAsia="el"/>
        </w:rPr>
        <w:t>BEC ( British Electrotechnical Committee )</w:t>
      </w:r>
    </w:p>
    <w:p>
      <w:pPr>
        <w:spacing w:before="240" w:after="240"/>
        <w:rPr>
          <w:lang w:val="el" w:eastAsia="el"/>
        </w:rPr>
      </w:pPr>
      <w:r>
        <w:rPr>
          <w:lang w:val="el" w:eastAsia="el"/>
        </w:rPr>
        <w:t>14. ΦΙΝΛΑΝΔΙΑ</w:t>
      </w:r>
    </w:p>
    <w:p>
      <w:pPr>
        <w:spacing w:before="240" w:after="240"/>
        <w:rPr>
          <w:lang w:val="el" w:eastAsia="el"/>
        </w:rPr>
      </w:pPr>
      <w:r>
        <w:rPr>
          <w:lang w:val="el" w:eastAsia="el"/>
        </w:rPr>
        <w:t>SFS (Suomen Standardisoimisliitto SGS ry Finlands Standardiseringsforbund SFSrf)</w:t>
      </w:r>
    </w:p>
    <w:p>
      <w:pPr>
        <w:spacing w:before="240" w:after="240"/>
        <w:rPr>
          <w:lang w:val="el" w:eastAsia="el"/>
        </w:rPr>
      </w:pPr>
      <w:r>
        <w:rPr>
          <w:lang w:val="el" w:eastAsia="el"/>
        </w:rPr>
        <w:t>THK (Telehallintokeskus / Teleforvaltningscentralen )</w:t>
      </w:r>
    </w:p>
    <w:p>
      <w:pPr>
        <w:spacing w:before="240" w:after="240"/>
        <w:rPr>
          <w:lang w:val="el" w:eastAsia="el"/>
        </w:rPr>
      </w:pPr>
      <w:r>
        <w:rPr>
          <w:lang w:val="el" w:eastAsia="el"/>
        </w:rPr>
        <w:t>SESKO ( Suomen Sahkoteknillinen Standardis- oimisyhdistys SESKIO ry Finlands Elektrotekniska Stan- dardiseringsforening SESKO rf)</w:t>
      </w:r>
    </w:p>
    <w:p>
      <w:pPr>
        <w:spacing w:before="240" w:after="240"/>
        <w:rPr>
          <w:lang w:val="el" w:eastAsia="el"/>
        </w:rPr>
      </w:pPr>
      <w:r>
        <w:rPr>
          <w:lang w:val="el" w:eastAsia="el"/>
        </w:rPr>
        <w:t>15. ΣΟΥΗΔΙΑ</w:t>
      </w:r>
    </w:p>
    <w:p>
      <w:pPr>
        <w:spacing w:before="240" w:after="240"/>
        <w:rPr>
          <w:lang w:val="el" w:eastAsia="el"/>
        </w:rPr>
      </w:pPr>
      <w:r>
        <w:rPr>
          <w:lang w:val="el" w:eastAsia="el"/>
        </w:rPr>
        <w:t>SIS ( Standardiseringen i Sverige )</w:t>
      </w:r>
    </w:p>
    <w:p>
      <w:pPr>
        <w:spacing w:before="240" w:after="240"/>
        <w:rPr>
          <w:lang w:val="el" w:eastAsia="el"/>
        </w:rPr>
      </w:pPr>
      <w:r>
        <w:rPr>
          <w:lang w:val="el" w:eastAsia="el"/>
        </w:rPr>
        <w:t>SEK ( Svenska elektiska kommissionen ) ITS (Infor- mationstekniska Standardiseringen )</w:t>
      </w:r>
    </w:p>
    <w:p>
      <w:pPr>
        <w:spacing w:before="240" w:after="240"/>
        <w:rPr>
          <w:lang w:val="el" w:eastAsia="el"/>
        </w:rPr>
      </w:pPr>
      <w:r>
        <w:rPr>
          <w:lang w:val="el" w:eastAsia="el"/>
        </w:rPr>
        <w:t>ΠΑΡΑΡΤΗΜΑ III</w:t>
      </w:r>
    </w:p>
    <w:p>
      <w:pPr>
        <w:spacing w:before="240" w:after="240"/>
        <w:rPr>
          <w:lang w:val="el" w:eastAsia="el"/>
        </w:rPr>
      </w:pPr>
      <w:r>
        <w:rPr>
          <w:lang w:val="el" w:eastAsia="el"/>
        </w:rPr>
        <w:t>Ενδεικτικός κατάλογος υπηρεσιών που δεν καλύπτονται από το άρθρο 2 σημείο 2 δεύτερο εδάφιο</w:t>
      </w:r>
    </w:p>
    <w:p>
      <w:pPr>
        <w:spacing w:before="240" w:after="240"/>
        <w:rPr>
          <w:lang w:val="el" w:eastAsia="el"/>
        </w:rPr>
      </w:pPr>
      <w:r>
        <w:rPr>
          <w:lang w:val="el" w:eastAsia="el"/>
        </w:rPr>
        <w:t>1. Υπηρεσίες που δεν παρέχονται «εξ αποστάσεως»</w:t>
      </w:r>
    </w:p>
    <w:p>
      <w:pPr>
        <w:spacing w:before="240" w:after="240"/>
        <w:rPr>
          <w:lang w:val="el" w:eastAsia="el"/>
        </w:rPr>
      </w:pPr>
      <w:r>
        <w:rPr>
          <w:lang w:val="el" w:eastAsia="el"/>
        </w:rPr>
        <w:t>Υπηρεσίες που παρέχονται παρουσία του παρέχοντας και του αποδέκτη, ακόμη και όταν προϋποθέτουν τη χρησιμοποίηση ηλεκτρονικών συσκευών:</w:t>
      </w:r>
    </w:p>
    <w:p>
      <w:pPr>
        <w:pStyle w:val="StructureList1"/>
        <w:spacing w:before="120" w:after="0"/>
        <w:rPr>
          <w:lang w:val="el" w:eastAsia="el"/>
        </w:rPr>
      </w:pPr>
      <w:r>
        <w:rPr>
          <w:lang w:val="el" w:eastAsia="el"/>
        </w:rPr>
        <w:t>α)</w:t>
      </w:r>
      <w:r>
        <w:rPr>
          <w:lang w:val="en" w:eastAsia="en"/>
        </w:rPr>
        <w:tab/>
      </w:r>
      <w:r>
        <w:rPr>
          <w:lang w:val="el" w:eastAsia="el"/>
        </w:rPr>
        <w:t>εξετάσεις ή θεραπεία σε ιατρείο με χρησιμοποίηση ηλεκτρονικού εξοπλισμού αλλά παρουσία του ασθενούς</w:t>
      </w:r>
    </w:p>
    <w:p>
      <w:pPr>
        <w:pStyle w:val="StructureList1"/>
        <w:spacing w:before="120" w:after="0"/>
        <w:rPr>
          <w:lang w:val="el" w:eastAsia="el"/>
        </w:rPr>
      </w:pPr>
      <w:r>
        <w:rPr>
          <w:lang w:val="el" w:eastAsia="el"/>
        </w:rPr>
        <w:t>β)</w:t>
      </w:r>
      <w:r>
        <w:rPr>
          <w:lang w:val="en" w:eastAsia="en"/>
        </w:rPr>
        <w:tab/>
      </w:r>
      <w:r>
        <w:rPr>
          <w:lang w:val="el" w:eastAsia="el"/>
        </w:rPr>
        <w:t>αναδίφηση ηλεκτρονικού καταλόγου μέσα σε κατάστημα παρουσία του πελάτη</w:t>
      </w:r>
    </w:p>
    <w:p>
      <w:pPr>
        <w:pStyle w:val="StructureList1"/>
        <w:spacing w:before="120" w:after="0"/>
        <w:rPr>
          <w:lang w:val="el" w:eastAsia="el"/>
        </w:rPr>
      </w:pPr>
      <w:r>
        <w:rPr>
          <w:lang w:val="el" w:eastAsia="el"/>
        </w:rPr>
        <w:t>γ)</w:t>
      </w:r>
      <w:r>
        <w:rPr>
          <w:lang w:val="en" w:eastAsia="en"/>
        </w:rPr>
        <w:tab/>
      </w:r>
      <w:r>
        <w:rPr>
          <w:lang w:val="el" w:eastAsia="el"/>
        </w:rPr>
        <w:t>κράτηση αεροπορικού εισιτηρίου μέσω δικτύου υπολογιστών σε γραφείο ταξιδιών παρουσία του πελάτη</w:t>
      </w:r>
    </w:p>
    <w:p>
      <w:pPr>
        <w:pStyle w:val="StructureList1"/>
        <w:spacing w:before="120" w:after="0"/>
        <w:rPr>
          <w:lang w:val="el" w:eastAsia="el"/>
        </w:rPr>
      </w:pPr>
      <w:r>
        <w:rPr>
          <w:lang w:val="el" w:eastAsia="el"/>
        </w:rPr>
        <w:t>δ)</w:t>
      </w:r>
      <w:r>
        <w:rPr>
          <w:lang w:val="en" w:eastAsia="en"/>
        </w:rPr>
        <w:tab/>
      </w:r>
      <w:r>
        <w:rPr>
          <w:lang w:val="el" w:eastAsia="el"/>
        </w:rPr>
        <w:t>διάθεση ηλεκτρονικών παιχνιδιών σε χώρο αναψυχής παρουσία του χρήστη</w:t>
      </w:r>
    </w:p>
    <w:p>
      <w:pPr>
        <w:spacing w:before="240" w:after="240"/>
        <w:rPr>
          <w:lang w:val="el" w:eastAsia="el"/>
        </w:rPr>
      </w:pPr>
      <w:r>
        <w:rPr>
          <w:lang w:val="el" w:eastAsia="el"/>
        </w:rPr>
        <w:t>2. Υπηρεσίες που δεν παρέχονται «με ηλεκτρονικά μέσα»</w:t>
      </w:r>
    </w:p>
    <w:p>
      <w:pPr>
        <w:spacing w:before="240" w:after="240"/>
        <w:rPr>
          <w:lang w:val="el" w:eastAsia="el"/>
        </w:rPr>
      </w:pPr>
      <w:r>
        <w:rPr>
          <w:lang w:val="el" w:eastAsia="el"/>
        </w:rPr>
        <w:t>Υπηρεσίες που έχουν υλικό περιεχόμενο, έστω και αν παρέχονται μέσω ηλεκτρονικών συσκευών:</w:t>
      </w:r>
    </w:p>
    <w:p>
      <w:pPr>
        <w:pStyle w:val="StructureList1"/>
        <w:spacing w:before="120" w:after="0"/>
        <w:rPr>
          <w:lang w:val="el" w:eastAsia="el"/>
        </w:rPr>
      </w:pPr>
      <w:r>
        <w:rPr>
          <w:lang w:val="el" w:eastAsia="el"/>
        </w:rPr>
        <w:t>α)</w:t>
      </w:r>
      <w:r>
        <w:rPr>
          <w:lang w:val="en" w:eastAsia="en"/>
        </w:rPr>
        <w:tab/>
      </w:r>
      <w:r>
        <w:rPr>
          <w:lang w:val="el" w:eastAsia="el"/>
        </w:rPr>
        <w:t>αυτόματη έκδοση τίτλων (χαρτονομισμάτων, σιδηροδρομικών εισιτηρίων)</w:t>
      </w:r>
    </w:p>
    <w:p>
      <w:pPr>
        <w:pStyle w:val="StructureList1"/>
        <w:spacing w:before="120" w:after="0"/>
        <w:rPr>
          <w:lang w:val="el" w:eastAsia="el"/>
        </w:rPr>
      </w:pPr>
      <w:r>
        <w:rPr>
          <w:lang w:val="el" w:eastAsia="el"/>
        </w:rPr>
        <w:t>β)</w:t>
      </w:r>
      <w:r>
        <w:rPr>
          <w:lang w:val="en" w:eastAsia="en"/>
        </w:rPr>
        <w:tab/>
      </w:r>
      <w:r>
        <w:rPr>
          <w:lang w:val="el" w:eastAsia="el"/>
        </w:rPr>
        <w:t>πρόσβαση στα σδικά δίκτυα, στσυς χώρσυς στάθμευσης κ.λπ, με αντίτιμα ακόμη και αν στην είσσδσ ή/και στην έξσδσ παρεμβαίνσυν ηλεκτρσνικές συσκευές για να ελέγξσυν την πρόσβαση ή/και να εξασφαλίσσυν την σρθή πληρωμή.</w:t>
      </w:r>
    </w:p>
    <w:p>
      <w:pPr>
        <w:pStyle w:val="StructureList1"/>
        <w:spacing w:before="120" w:after="0"/>
        <w:rPr>
          <w:lang w:val="el" w:eastAsia="el"/>
        </w:rPr>
      </w:pPr>
      <w:r>
        <w:rPr>
          <w:lang w:val="el" w:eastAsia="el"/>
        </w:rPr>
        <w:t>-</w:t>
      </w:r>
      <w:r>
        <w:rPr>
          <w:lang w:val="en" w:eastAsia="en"/>
        </w:rPr>
        <w:tab/>
      </w:r>
      <w:r>
        <w:rPr>
          <w:lang w:val="el" w:eastAsia="el"/>
        </w:rPr>
        <w:t>Υπηρεσίες «off-line»: διανομή CD-ROM ή λογισμικού σε δισκέτες</w:t>
      </w:r>
    </w:p>
    <w:p>
      <w:pPr>
        <w:pStyle w:val="StructureList1"/>
        <w:spacing w:before="120" w:after="0"/>
        <w:rPr>
          <w:lang w:val="el" w:eastAsia="el"/>
        </w:rPr>
      </w:pPr>
      <w:r>
        <w:rPr>
          <w:lang w:val="el" w:eastAsia="el"/>
        </w:rPr>
        <w:t>-</w:t>
      </w:r>
      <w:r>
        <w:rPr>
          <w:lang w:val="en" w:eastAsia="en"/>
        </w:rPr>
        <w:tab/>
      </w:r>
      <w:r>
        <w:rPr>
          <w:lang w:val="el" w:eastAsia="el"/>
        </w:rPr>
        <w:t>Υπηρεσίες που δεν παρέχονται μέσω ηλεκτρονικών συστημάτων απογραφής και επεξεργασίας δεδομένων:</w:t>
      </w:r>
    </w:p>
    <w:p>
      <w:pPr>
        <w:pStyle w:val="StructureList1"/>
        <w:spacing w:before="120" w:after="0"/>
        <w:rPr>
          <w:lang w:val="el" w:eastAsia="el"/>
        </w:rPr>
      </w:pPr>
      <w:r>
        <w:rPr>
          <w:lang w:val="el" w:eastAsia="el"/>
        </w:rPr>
        <w:t>α)</w:t>
      </w:r>
      <w:r>
        <w:rPr>
          <w:lang w:val="en" w:eastAsia="en"/>
        </w:rPr>
        <w:tab/>
      </w:r>
      <w:r>
        <w:rPr>
          <w:lang w:val="el" w:eastAsia="el"/>
        </w:rPr>
        <w:t>υπηρεσίες φωνητικής τηλεφωνίας</w:t>
      </w:r>
    </w:p>
    <w:p>
      <w:pPr>
        <w:pStyle w:val="StructureList1"/>
        <w:spacing w:before="120" w:after="0"/>
        <w:rPr>
          <w:lang w:val="el" w:eastAsia="el"/>
        </w:rPr>
      </w:pPr>
      <w:r>
        <w:rPr>
          <w:lang w:val="el" w:eastAsia="el"/>
        </w:rPr>
        <w:t>β)</w:t>
      </w:r>
      <w:r>
        <w:rPr>
          <w:lang w:val="en" w:eastAsia="en"/>
        </w:rPr>
        <w:tab/>
      </w:r>
      <w:r>
        <w:rPr>
          <w:lang w:val="el" w:eastAsia="el"/>
        </w:rPr>
        <w:t>υπηρεσίες φαξ/τέλεξ</w:t>
      </w:r>
    </w:p>
    <w:p>
      <w:pPr>
        <w:pStyle w:val="StructureList1"/>
        <w:spacing w:before="120" w:after="0"/>
        <w:rPr>
          <w:lang w:val="el" w:eastAsia="el"/>
        </w:rPr>
      </w:pPr>
      <w:r>
        <w:rPr>
          <w:lang w:val="el" w:eastAsia="el"/>
        </w:rPr>
        <w:t>γ)</w:t>
      </w:r>
      <w:r>
        <w:rPr>
          <w:lang w:val="en" w:eastAsia="en"/>
        </w:rPr>
        <w:tab/>
      </w:r>
      <w:r>
        <w:rPr>
          <w:lang w:val="el" w:eastAsia="el"/>
        </w:rPr>
        <w:t>υπηρεσίες που παρέχονται μέσω φωνητικής τηλεφωνίας ή φαξ</w:t>
      </w:r>
    </w:p>
    <w:p>
      <w:pPr>
        <w:pStyle w:val="StructureList1"/>
        <w:spacing w:before="120" w:after="0"/>
        <w:rPr>
          <w:lang w:val="el" w:eastAsia="el"/>
        </w:rPr>
      </w:pPr>
      <w:r>
        <w:rPr>
          <w:lang w:val="el" w:eastAsia="el"/>
        </w:rPr>
        <w:t>δ)</w:t>
      </w:r>
      <w:r>
        <w:rPr>
          <w:lang w:val="en" w:eastAsia="en"/>
        </w:rPr>
        <w:tab/>
      </w:r>
      <w:r>
        <w:rPr>
          <w:lang w:val="el" w:eastAsia="el"/>
        </w:rPr>
        <w:t>ιατρικές υπηρεσίες μέσω τηλεφώνου /φαξ</w:t>
      </w:r>
    </w:p>
    <w:p>
      <w:pPr>
        <w:pStyle w:val="StructureList1"/>
        <w:spacing w:before="120" w:after="0"/>
        <w:rPr>
          <w:lang w:val="el" w:eastAsia="el"/>
        </w:rPr>
      </w:pPr>
      <w:r>
        <w:rPr>
          <w:lang w:val="el" w:eastAsia="el"/>
        </w:rPr>
        <w:t>ε)</w:t>
      </w:r>
      <w:r>
        <w:rPr>
          <w:lang w:val="en" w:eastAsia="en"/>
        </w:rPr>
        <w:tab/>
      </w:r>
      <w:r>
        <w:rPr>
          <w:lang w:val="el" w:eastAsia="el"/>
        </w:rPr>
        <w:t>νομικές υπηρεσίες μέσω τηλεφώνου/φαξ</w:t>
      </w:r>
    </w:p>
    <w:p>
      <w:pPr>
        <w:pStyle w:val="StructureList1"/>
        <w:spacing w:before="120" w:after="0"/>
        <w:rPr>
          <w:lang w:val="el" w:eastAsia="el"/>
        </w:rPr>
      </w:pPr>
      <w:r>
        <w:rPr>
          <w:lang w:val="el" w:eastAsia="el"/>
        </w:rPr>
        <w:t>στ)</w:t>
      </w:r>
      <w:r>
        <w:rPr>
          <w:lang w:val="en" w:eastAsia="en"/>
        </w:rPr>
        <w:tab/>
      </w:r>
      <w:r>
        <w:rPr>
          <w:lang w:val="el" w:eastAsia="el"/>
        </w:rPr>
        <w:t>άμεση εμπορία μέσω τηλεφώνου/φαξ</w:t>
      </w:r>
    </w:p>
    <w:p>
      <w:pPr>
        <w:spacing w:before="240" w:after="240"/>
        <w:rPr>
          <w:lang w:val="el" w:eastAsia="el"/>
        </w:rPr>
      </w:pPr>
      <w:r>
        <w:rPr>
          <w:lang w:val="el" w:eastAsia="el"/>
        </w:rPr>
        <w:t>3. Υπηρεσίες που δεν παρέχονται «κατόπιν προσωπικής επιλογής αποδέκτου υπηρεσιών»</w:t>
      </w:r>
    </w:p>
    <w:p>
      <w:pPr>
        <w:spacing w:before="240" w:after="240"/>
        <w:rPr>
          <w:lang w:val="el" w:eastAsia="el"/>
        </w:rPr>
      </w:pPr>
      <w:r>
        <w:rPr>
          <w:lang w:val="el" w:eastAsia="el"/>
        </w:rPr>
        <w:t>Υπηρεσίες που παρέχονται με τη διαβίβαση δεδομένων χωρίς συγκεκριμένη παραγγελία και προορίζονται για ταυτόχρονη παραλαβή από απεριόριστο αριθμό αποδεκτών (μετάδοση «από ένα σημείο σε πολλά σημεία»):</w:t>
      </w:r>
    </w:p>
    <w:p>
      <w:pPr>
        <w:pStyle w:val="StructureList1"/>
        <w:spacing w:before="120" w:after="0"/>
        <w:rPr>
          <w:lang w:val="el" w:eastAsia="el"/>
        </w:rPr>
      </w:pPr>
      <w:r>
        <w:rPr>
          <w:lang w:val="el" w:eastAsia="el"/>
        </w:rPr>
        <w:t>α)</w:t>
      </w:r>
      <w:r>
        <w:rPr>
          <w:lang w:val="en" w:eastAsia="en"/>
        </w:rPr>
        <w:tab/>
      </w:r>
      <w:r>
        <w:rPr>
          <w:lang w:val="el" w:eastAsia="el"/>
        </w:rPr>
        <w:t>υπηρεσίες ραδιοτηλεοπτικής μετάδοσης (συμπεριλαμβανομένων των «βίντεο σχεδόν αλά καρτ»), κατ’ άρθρο 1 στοιχείο α) της οδηγίας 89/552/ΕΟΚ.</w:t>
      </w:r>
    </w:p>
    <w:p>
      <w:pPr>
        <w:pStyle w:val="StructureList1"/>
        <w:spacing w:before="120" w:after="0"/>
        <w:rPr>
          <w:lang w:val="el" w:eastAsia="el"/>
        </w:rPr>
      </w:pPr>
      <w:r>
        <w:rPr>
          <w:lang w:val="el" w:eastAsia="el"/>
        </w:rPr>
        <w:t>β)</w:t>
      </w:r>
      <w:r>
        <w:rPr>
          <w:lang w:val="en" w:eastAsia="en"/>
        </w:rPr>
        <w:tab/>
      </w:r>
      <w:r>
        <w:rPr>
          <w:lang w:val="el" w:eastAsia="el"/>
        </w:rPr>
        <w:t>υπηρεσίες ραδιοφωνικών μεταδόσεων</w:t>
      </w:r>
    </w:p>
    <w:p>
      <w:pPr>
        <w:pStyle w:val="StructureList1"/>
        <w:spacing w:before="120" w:after="0"/>
        <w:rPr>
          <w:lang w:val="el" w:eastAsia="el"/>
        </w:rPr>
      </w:pPr>
      <w:r>
        <w:rPr>
          <w:lang w:val="el" w:eastAsia="el"/>
        </w:rPr>
        <w:t>γ)</w:t>
      </w:r>
      <w:r>
        <w:rPr>
          <w:lang w:val="en" w:eastAsia="en"/>
        </w:rPr>
        <w:tab/>
      </w:r>
      <w:r>
        <w:rPr>
          <w:lang w:val="el" w:eastAsia="el"/>
        </w:rPr>
        <w:t>(οπτικοακουστική) τηλεκειμενογραφία (Teletext).</w:t>
      </w:r>
    </w:p>
    <w:p>
      <w:pPr>
        <w:spacing w:before="240" w:after="240"/>
        <w:rPr>
          <w:lang w:val="el" w:eastAsia="el"/>
        </w:rPr>
      </w:pPr>
      <w:r>
        <w:rPr>
          <w:lang w:val="el" w:eastAsia="el"/>
        </w:rPr>
        <w:t>ΠΑΡΑΡΤΗΜΑ IV</w:t>
      </w:r>
    </w:p>
    <w:p>
      <w:pPr>
        <w:spacing w:before="240" w:after="240"/>
        <w:rPr>
          <w:lang w:val="el" w:eastAsia="el"/>
        </w:rPr>
      </w:pPr>
      <w:r>
        <w:rPr>
          <w:lang w:val="el" w:eastAsia="el"/>
        </w:rPr>
        <w:t>Ενδεικτικός κατάλογος χρηματοπιστωτικών υπηρεσιών περί των οποίων το άρθρο 2 σημείο 5 τρίτο εδάφιο</w:t>
      </w:r>
    </w:p>
    <w:p>
      <w:pPr>
        <w:pStyle w:val="StructureList1"/>
        <w:spacing w:before="120" w:after="0"/>
        <w:rPr>
          <w:lang w:val="el" w:eastAsia="el"/>
        </w:rPr>
      </w:pPr>
      <w:r>
        <w:rPr>
          <w:lang w:val="el" w:eastAsia="el"/>
        </w:rPr>
        <w:t>-</w:t>
      </w:r>
      <w:r>
        <w:rPr>
          <w:lang w:val="en" w:eastAsia="en"/>
        </w:rPr>
        <w:tab/>
      </w:r>
      <w:r>
        <w:rPr>
          <w:lang w:val="el" w:eastAsia="el"/>
        </w:rPr>
        <w:t>Επενδυτικές υπηρεσίες</w:t>
      </w:r>
    </w:p>
    <w:p>
      <w:pPr>
        <w:pStyle w:val="StructureList1"/>
        <w:spacing w:before="120" w:after="0"/>
        <w:rPr>
          <w:lang w:val="el" w:eastAsia="el"/>
        </w:rPr>
      </w:pPr>
      <w:r>
        <w:rPr>
          <w:lang w:val="el" w:eastAsia="el"/>
        </w:rPr>
        <w:t>-</w:t>
      </w:r>
      <w:r>
        <w:rPr>
          <w:lang w:val="en" w:eastAsia="en"/>
        </w:rPr>
        <w:tab/>
      </w:r>
      <w:r>
        <w:rPr>
          <w:lang w:val="el" w:eastAsia="el"/>
        </w:rPr>
        <w:t>Συναλλαγές ασφάλισης και αντασφάλισης</w:t>
      </w:r>
    </w:p>
    <w:p>
      <w:pPr>
        <w:pStyle w:val="StructureList1"/>
        <w:spacing w:before="120" w:after="0"/>
        <w:rPr>
          <w:lang w:val="el" w:eastAsia="el"/>
        </w:rPr>
      </w:pPr>
      <w:r>
        <w:rPr>
          <w:lang w:val="el" w:eastAsia="el"/>
        </w:rPr>
        <w:t>-</w:t>
      </w:r>
      <w:r>
        <w:rPr>
          <w:lang w:val="en" w:eastAsia="en"/>
        </w:rPr>
        <w:tab/>
      </w:r>
      <w:r>
        <w:rPr>
          <w:lang w:val="el" w:eastAsia="el"/>
        </w:rPr>
        <w:t>Τραπεζικές υπηρεσίες</w:t>
      </w:r>
    </w:p>
    <w:p>
      <w:pPr>
        <w:pStyle w:val="StructureList1"/>
        <w:spacing w:before="120" w:after="0"/>
        <w:rPr>
          <w:lang w:val="el" w:eastAsia="el"/>
        </w:rPr>
      </w:pPr>
      <w:r>
        <w:rPr>
          <w:lang w:val="el" w:eastAsia="el"/>
        </w:rPr>
        <w:t>-</w:t>
      </w:r>
      <w:r>
        <w:rPr>
          <w:lang w:val="en" w:eastAsia="en"/>
        </w:rPr>
        <w:tab/>
      </w:r>
      <w:r>
        <w:rPr>
          <w:lang w:val="el" w:eastAsia="el"/>
        </w:rPr>
        <w:t>Συναλλαγές που έχουν σχέση με συνταξιοδοτικά ταμεία</w:t>
      </w:r>
    </w:p>
    <w:p>
      <w:pPr>
        <w:pStyle w:val="StructureList1"/>
        <w:spacing w:before="120" w:after="0"/>
        <w:rPr>
          <w:lang w:val="el" w:eastAsia="el"/>
        </w:rPr>
      </w:pPr>
      <w:r>
        <w:rPr>
          <w:lang w:val="el" w:eastAsia="el"/>
        </w:rPr>
        <w:t>-</w:t>
      </w:r>
      <w:r>
        <w:rPr>
          <w:lang w:val="en" w:eastAsia="en"/>
        </w:rPr>
        <w:tab/>
      </w:r>
      <w:r>
        <w:rPr>
          <w:lang w:val="el" w:eastAsia="el"/>
        </w:rPr>
        <w:t>Υπηρεσίες που αφορούν συναλλαγές επί προθεσμία ή προαιρέσει.</w:t>
      </w:r>
    </w:p>
    <w:p>
      <w:pPr>
        <w:spacing w:before="240" w:after="240"/>
        <w:rPr>
          <w:lang w:val="el" w:eastAsia="el"/>
        </w:rPr>
      </w:pPr>
      <w:r>
        <w:rPr>
          <w:lang w:val="el" w:eastAsia="el"/>
        </w:rPr>
        <w:t>Αυτές οι υπηρεσίες περιλαμβάνουν ιδίως:</w:t>
      </w:r>
    </w:p>
    <w:p>
      <w:pPr>
        <w:pStyle w:val="StructureList1"/>
        <w:spacing w:before="120" w:after="0"/>
        <w:rPr>
          <w:lang w:val="el" w:eastAsia="el"/>
        </w:rPr>
      </w:pPr>
      <w:r>
        <w:rPr>
          <w:lang w:val="el" w:eastAsia="el"/>
        </w:rPr>
        <w:t>α)</w:t>
      </w:r>
      <w:r>
        <w:rPr>
          <w:lang w:val="en" w:eastAsia="en"/>
        </w:rPr>
        <w:tab/>
      </w:r>
      <w:r>
        <w:rPr>
          <w:lang w:val="el" w:eastAsia="el"/>
        </w:rPr>
        <w:t>τις επενδυτικές υπηρεσίες που αναφέρονται στο παράρτημα της οδηγίας 93/22/ΕΟΚ, τις υπηρεσίες οργανισμών συλλογικών επενδύσεων</w:t>
      </w:r>
    </w:p>
    <w:p>
      <w:pPr>
        <w:pStyle w:val="StructureList1"/>
        <w:spacing w:before="120" w:after="0"/>
        <w:rPr>
          <w:lang w:val="el" w:eastAsia="el"/>
        </w:rPr>
      </w:pPr>
      <w:r>
        <w:rPr>
          <w:lang w:val="el" w:eastAsia="el"/>
        </w:rPr>
        <w:t>β)</w:t>
      </w:r>
      <w:r>
        <w:rPr>
          <w:lang w:val="en" w:eastAsia="en"/>
        </w:rPr>
        <w:tab/>
      </w:r>
      <w:r>
        <w:rPr>
          <w:lang w:val="el" w:eastAsia="el"/>
        </w:rPr>
        <w:t>τις υπηρεσίες που εξαρτώνται από δραστηριότητες υπέρ των οποίων ισχύει αμοιβαία αναγνώριση και οι οποίες αναφέρονται στο παράρτημα της οδηγίας 89/646/ΕΟΚ γ) τις συναλλαγές που εξαρτώνται από δραστηριότητες ασφάλισης και αντασφάλισης, και οι οποίες αναφέρονται:</w:t>
      </w:r>
    </w:p>
    <w:p>
      <w:pPr>
        <w:pStyle w:val="StructureList1"/>
        <w:spacing w:before="120" w:after="0"/>
        <w:rPr>
          <w:lang w:val="el" w:eastAsia="el"/>
        </w:rPr>
      </w:pPr>
      <w:r>
        <w:rPr>
          <w:lang w:val="el" w:eastAsia="el"/>
        </w:rPr>
        <w:t>-</w:t>
      </w:r>
      <w:r>
        <w:rPr>
          <w:lang w:val="en" w:eastAsia="en"/>
        </w:rPr>
        <w:tab/>
      </w:r>
      <w:r>
        <w:rPr>
          <w:lang w:val="el" w:eastAsia="el"/>
        </w:rPr>
        <w:t>στο άρθρο 1 της οδηγίας 73/239/ΕΟΚ</w:t>
      </w:r>
    </w:p>
    <w:p>
      <w:pPr>
        <w:pStyle w:val="StructureList1"/>
        <w:spacing w:before="120" w:after="0"/>
        <w:rPr>
          <w:lang w:val="el" w:eastAsia="el"/>
        </w:rPr>
      </w:pPr>
      <w:r>
        <w:rPr>
          <w:lang w:val="el" w:eastAsia="el"/>
        </w:rPr>
        <w:t>-</w:t>
      </w:r>
      <w:r>
        <w:rPr>
          <w:lang w:val="en" w:eastAsia="en"/>
        </w:rPr>
        <w:tab/>
      </w:r>
      <w:r>
        <w:rPr>
          <w:lang w:val="el" w:eastAsia="el"/>
        </w:rPr>
        <w:t>στο παράρτημα της οδηγίας 79/267/ΕΟΚ</w:t>
      </w:r>
    </w:p>
    <w:p>
      <w:pPr>
        <w:pStyle w:val="StructureList1"/>
        <w:spacing w:before="120" w:after="0"/>
        <w:rPr>
          <w:lang w:val="el" w:eastAsia="el"/>
        </w:rPr>
      </w:pPr>
      <w:r>
        <w:rPr>
          <w:lang w:val="el" w:eastAsia="el"/>
        </w:rPr>
        <w:t>-</w:t>
      </w:r>
      <w:r>
        <w:rPr>
          <w:lang w:val="en" w:eastAsia="en"/>
        </w:rPr>
        <w:tab/>
      </w:r>
      <w:r>
        <w:rPr>
          <w:lang w:val="el" w:eastAsia="el"/>
        </w:rPr>
        <w:t>στην οδηγία 64/255/ΕΟΚ</w:t>
      </w:r>
    </w:p>
    <w:p>
      <w:pPr>
        <w:pStyle w:val="StructureList1"/>
        <w:spacing w:before="120" w:after="0"/>
        <w:rPr>
          <w:lang w:val="el" w:eastAsia="el"/>
        </w:rPr>
      </w:pPr>
      <w:r>
        <w:rPr>
          <w:lang w:val="el" w:eastAsia="el"/>
        </w:rPr>
        <w:t>-</w:t>
      </w:r>
      <w:r>
        <w:rPr>
          <w:lang w:val="en" w:eastAsia="en"/>
        </w:rPr>
        <w:tab/>
      </w:r>
      <w:r>
        <w:rPr>
          <w:lang w:val="el" w:eastAsia="el"/>
        </w:rPr>
        <w:t>στις οδηγίες 92/49/ΕΟΚ και 92/96/ΕΟΚ</w:t>
      </w:r>
    </w:p>
    <w:p>
      <w:pPr>
        <w:pStyle w:val="Heading6"/>
        <w:spacing w:before="240" w:after="240"/>
        <w:rPr>
          <w:lang w:val="el" w:eastAsia="el"/>
        </w:rPr>
      </w:pPr>
      <w:r>
        <w:rPr>
          <w:rStyle w:val="article-num"/>
          <w:lang w:val="el" w:eastAsia="el"/>
        </w:rPr>
        <w:t>Αρθρο 13</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Στον Υφυπουργό Ανάπτυξης αναθέτουμε τη δημοσίευση και εκτέλεση του παρόντος Διατάγματος.</w:t>
      </w:r>
    </w:p>
    <w:p>
      <w:pPr>
        <w:spacing w:before="240" w:after="240"/>
        <w:rPr>
          <w:lang w:val="el" w:eastAsia="el"/>
        </w:rPr>
      </w:pPr>
      <w:r>
        <w:rPr>
          <w:lang w:val="el" w:eastAsia="el"/>
        </w:rPr>
        <w:t>Αθήνα, 6 Φεβρουαρίου 2001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w:t>
      </w:r>
    </w:p>
    <w:p>
      <w:pPr>
        <w:spacing w:before="240" w:after="240"/>
        <w:rPr>
          <w:lang w:val="el" w:eastAsia="el"/>
        </w:rPr>
      </w:pPr>
      <w:r>
        <w:rPr>
          <w:lang w:val="el" w:eastAsia="el"/>
        </w:rPr>
        <w:t>ΕΘΝΙΚΗΣ ΟΙΚΟΝΟΜΙΑΣ ΑΝΑΠΤΥΞΗΣ</w:t>
      </w:r>
    </w:p>
    <w:p>
      <w:pPr>
        <w:spacing w:before="240" w:after="240"/>
        <w:rPr>
          <w:lang w:val="el" w:eastAsia="el"/>
        </w:rPr>
      </w:pPr>
      <w:r>
        <w:rPr>
          <w:b/>
          <w:bCs/>
          <w:lang w:val="el" w:eastAsia="el"/>
        </w:rPr>
        <w:t>ΓΙΑΝΝΟΣ ΠΑΠΑΝΤΩΝΙΟΥ ΑΛΕΞΑΝΔΡΟΣ ΚΑΛΑΦΑΤΗΣ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ΚΑΠΟΔΙΣΤΡΙΟΥ 34 * ΑΘΗΝΑ 104 32 * TELEX 223211 YPET GR * FAX 52 21 004</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p>
      <w:pPr>
        <w:spacing w:before="240" w:after="240"/>
        <w:rPr>
          <w:lang w:val="el" w:eastAsia="el"/>
        </w:rPr>
      </w:pPr>
      <w:r>
        <w:rPr>
          <w:b/>
          <w:bCs/>
          <w:lang w:val="el" w:eastAsia="el"/>
        </w:rPr>
        <w:t>ΥΠΗΡΕΣΙΕΣ ΕΞΥΠΗΡΕΤΗΣΗΣ ΠΟΛΙΤΩΝ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96"/>
        <w:gridCol w:w="45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ΚΕΝΤΡΙΚΗ ΥΠΗΡΕΣΙΑ Σολωμού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ΠΕΡΙΦΕΡΕΙΑΚΑ ΓΡΑΦΕΙΑ 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A.E. - Ε.Π.Ε. </w:t>
            </w:r>
            <w:r>
              <w:rPr>
                <w:b/>
                <w:bCs/>
                <w:i w:val="0"/>
                <w:iCs w:val="0"/>
                <w:smallCaps w:val="0"/>
                <w:color w:val="000000"/>
                <w:lang w:val="el" w:eastAsia="el"/>
              </w:rPr>
              <w:t>5225 761 - 5230 841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λοιπών Φ.Ε.Κ. </w:t>
            </w:r>
            <w:r>
              <w:rPr>
                <w:b/>
                <w:bCs/>
                <w:i w:val="0"/>
                <w:iCs w:val="0"/>
                <w:smallCaps w:val="0"/>
                <w:color w:val="000000"/>
                <w:lang w:val="el" w:eastAsia="el"/>
              </w:rPr>
              <w:t>5225 713 - 5249 547</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Πώληση Φ.Ε.Κ. </w:t>
            </w:r>
            <w:r>
              <w:rPr>
                <w:b/>
                <w:bCs/>
                <w:i w:val="0"/>
                <w:iCs w:val="0"/>
                <w:smallCaps w:val="0"/>
                <w:color w:val="000000"/>
                <w:lang w:val="el" w:eastAsia="el"/>
              </w:rPr>
              <w:t>5239 762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Φωτοαντίγραφα παλαιών Φ.Ε.Κ. </w:t>
            </w:r>
            <w:r>
              <w:rPr>
                <w:b/>
                <w:bCs/>
                <w:i w:val="0"/>
                <w:iCs w:val="0"/>
                <w:smallCaps w:val="0"/>
                <w:color w:val="000000"/>
                <w:lang w:val="el" w:eastAsia="el"/>
              </w:rPr>
              <w:t>5248 141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Βιβλιοθήκη παλαιών Φ.Ε.Κ. </w:t>
            </w:r>
            <w:r>
              <w:rPr>
                <w:b/>
                <w:bCs/>
                <w:i w:val="0"/>
                <w:iCs w:val="0"/>
                <w:smallCaps w:val="0"/>
                <w:color w:val="000000"/>
                <w:lang w:val="el" w:eastAsia="el"/>
              </w:rPr>
              <w:t>5248 188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Οδηγίες για δημοσιεύματα A.E. - Ε.Π.Ε. </w:t>
            </w:r>
            <w:r>
              <w:rPr>
                <w:b/>
                <w:bCs/>
                <w:i w:val="0"/>
                <w:iCs w:val="0"/>
                <w:smallCaps w:val="0"/>
                <w:color w:val="000000"/>
                <w:lang w:val="el" w:eastAsia="el"/>
              </w:rPr>
              <w:t>5248 785</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Εγγραφή Συνδρομητών Φ.Ε.Κ. και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αποστολή Φ.Ε.Κ. </w:t>
            </w:r>
            <w:r>
              <w:rPr>
                <w:b/>
                <w:bCs/>
                <w:i w:val="0"/>
                <w:iCs w:val="0"/>
                <w:smallCaps w:val="0"/>
                <w:color w:val="000000"/>
                <w:lang w:val="el" w:eastAsia="el"/>
              </w:rPr>
              <w:t>5248 320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xml:space="preserve">- Βασ. Όλγας 227 - Τ.Κ. 54100 </w:t>
            </w:r>
            <w:r>
              <w:rPr>
                <w:b/>
                <w:bCs/>
                <w:i w:val="0"/>
                <w:iCs w:val="0"/>
                <w:smallCaps w:val="0"/>
                <w:color w:val="000000"/>
                <w:lang w:val="el" w:eastAsia="el"/>
              </w:rPr>
              <w:t>(031) 423 956</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Γούναρη και Εθν. Αντίστασης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Τ.Κ. 185 31 </w:t>
            </w:r>
            <w:r>
              <w:rPr>
                <w:b/>
                <w:bCs/>
                <w:i w:val="0"/>
                <w:iCs w:val="0"/>
                <w:smallCaps w:val="0"/>
                <w:color w:val="000000"/>
                <w:lang w:val="el" w:eastAsia="el"/>
              </w:rPr>
              <w:t>4135 228</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xml:space="preserve">- Κορίνθου 327 - Τ.Κ. 262 23 </w:t>
            </w:r>
            <w:r>
              <w:rPr>
                <w:b/>
                <w:bCs/>
                <w:i w:val="0"/>
                <w:iCs w:val="0"/>
                <w:smallCaps w:val="0"/>
                <w:color w:val="000000"/>
                <w:lang w:val="el" w:eastAsia="el"/>
              </w:rPr>
              <w:t>(061) 638 109-110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xml:space="preserve">- Διοικητήριο Τ.Κ. 450 44 </w:t>
            </w:r>
            <w:r>
              <w:rPr>
                <w:b/>
                <w:bCs/>
                <w:i w:val="0"/>
                <w:iCs w:val="0"/>
                <w:smallCaps w:val="0"/>
                <w:color w:val="000000"/>
                <w:lang w:val="el" w:eastAsia="el"/>
              </w:rPr>
              <w:t>(0651) 87215</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xml:space="preserve">- Δημοκρατίας 1 Τ.Κ. 691 00 </w:t>
            </w:r>
            <w:r>
              <w:rPr>
                <w:b/>
                <w:bCs/>
                <w:i w:val="0"/>
                <w:iCs w:val="0"/>
                <w:smallCaps w:val="0"/>
                <w:color w:val="000000"/>
                <w:lang w:val="el" w:eastAsia="el"/>
              </w:rPr>
              <w:t>(0531) 22 858</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xml:space="preserve">- Διοικητήριο Τ.Κ. 411 10 </w:t>
            </w:r>
            <w:r>
              <w:rPr>
                <w:b/>
                <w:bCs/>
                <w:i w:val="0"/>
                <w:iCs w:val="0"/>
                <w:smallCaps w:val="0"/>
                <w:color w:val="000000"/>
                <w:lang w:val="el" w:eastAsia="el"/>
              </w:rPr>
              <w:t>(041) 597449</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xml:space="preserve">- Σαμαρά 13 Τ.Κ. 491 00 </w:t>
            </w:r>
            <w:r>
              <w:rPr>
                <w:b/>
                <w:bCs/>
                <w:i w:val="0"/>
                <w:iCs w:val="0"/>
                <w:smallCaps w:val="0"/>
                <w:color w:val="000000"/>
                <w:lang w:val="el" w:eastAsia="el"/>
              </w:rPr>
              <w:t>(0661) 89 127 / 89 120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xml:space="preserve">- Πλ. Ελευθερίας 1, Τ.Κ. 711 10 </w:t>
            </w:r>
            <w:r>
              <w:rPr>
                <w:b/>
                <w:bCs/>
                <w:i w:val="0"/>
                <w:iCs w:val="0"/>
                <w:smallCaps w:val="0"/>
                <w:color w:val="000000"/>
                <w:lang w:val="el" w:eastAsia="el"/>
              </w:rPr>
              <w:t>(081)396 223</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 Κωνσταντινουπόλεως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Τ.Κ. 811 00 Μυτιλήνη </w:t>
            </w:r>
            <w:r>
              <w:rPr>
                <w:b/>
                <w:bCs/>
                <w:i w:val="0"/>
                <w:iCs w:val="0"/>
                <w:smallCaps w:val="0"/>
                <w:color w:val="000000"/>
                <w:lang w:val="el" w:eastAsia="el"/>
              </w:rPr>
              <w:t>(0251)46 888/47 533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Για τα </w:t>
            </w:r>
            <w:r>
              <w:rPr>
                <w:b w:val="0"/>
                <w:bCs w:val="0"/>
                <w:i w:val="0"/>
                <w:iCs w:val="0"/>
                <w:smallCaps w:val="0"/>
                <w:color w:val="000000"/>
                <w:lang w:val="el" w:eastAsia="el"/>
              </w:rPr>
              <w:t>ΦεΚ</w:t>
            </w:r>
            <w:r>
              <w:rPr>
                <w:b w:val="0"/>
                <w:bCs w:val="0"/>
                <w:i w:val="0"/>
                <w:iCs w:val="0"/>
                <w:smallCaps w:val="0"/>
                <w:color w:val="000000"/>
                <w:lang w:val="el" w:eastAsia="el"/>
              </w:rPr>
              <w:t xml:space="preserve"> από 1 μέχρι 24 σελίδες 300 δρχ. (0,88 euro)</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24 σελίδες και πάνω η τιμή πώλησης κάθε φύλλου (8σέλιδου ή μέρους αυτού) προσαυξάνεται κατά 100 δρχ. ανά 8σέλιδο ή μέρος αυτού.</w:t>
            </w:r>
          </w:p>
          <w:p>
            <w:pPr>
              <w:spacing w:before="240" w:after="240"/>
              <w:rPr>
                <w:b w:val="0"/>
                <w:bCs w:val="0"/>
                <w:i w:val="0"/>
                <w:iCs w:val="0"/>
                <w:smallCaps w:val="0"/>
                <w:color w:val="000000"/>
                <w:lang w:val="el" w:eastAsia="el"/>
              </w:rPr>
            </w:pPr>
            <w:r>
              <w:rPr>
                <w:b/>
                <w:bCs/>
                <w:i w:val="0"/>
                <w:iCs w:val="0"/>
                <w:smallCaps w:val="0"/>
                <w:color w:val="000000"/>
                <w:lang w:val="el" w:eastAsia="el"/>
              </w:rPr>
              <w:t>Σε μορφή ΟΟ: Τεύχος ΔΡΧ. ΕυΗ0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60.000 176,08</w:t>
            </w:r>
          </w:p>
          <w:p>
            <w:pPr>
              <w:spacing w:before="240" w:after="240"/>
              <w:rPr>
                <w:b w:val="0"/>
                <w:bCs w:val="0"/>
                <w:i w:val="0"/>
                <w:iCs w:val="0"/>
                <w:smallCaps w:val="0"/>
                <w:color w:val="000000"/>
                <w:lang w:val="el" w:eastAsia="el"/>
              </w:rPr>
            </w:pPr>
            <w:r>
              <w:rPr>
                <w:b w:val="0"/>
                <w:bCs w:val="0"/>
                <w:i w:val="0"/>
                <w:iCs w:val="0"/>
                <w:smallCaps w:val="0"/>
                <w:color w:val="000000"/>
                <w:lang w:val="el" w:eastAsia="el"/>
              </w:rPr>
              <w:t>B' 70.000 205,43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50.000 146,74</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 - Ε.Π.Ε. (μηνιαίο) 20.000 58,69</w:t>
            </w:r>
          </w:p>
          <w:p>
            <w:pPr>
              <w:spacing w:before="240"/>
              <w:rPr>
                <w:b w:val="0"/>
                <w:bCs w:val="0"/>
                <w:i w:val="0"/>
                <w:iCs w:val="0"/>
                <w:smallCaps w:val="0"/>
                <w:color w:val="000000"/>
                <w:lang w:val="el" w:eastAsia="el"/>
              </w:rPr>
            </w:pPr>
            <w:r>
              <w:rPr>
                <w:b w:val="0"/>
                <w:bCs w:val="0"/>
                <w:i w:val="0"/>
                <w:iCs w:val="0"/>
                <w:smallCaps w:val="0"/>
                <w:color w:val="000000"/>
                <w:lang w:val="el" w:eastAsia="el"/>
              </w:rPr>
              <w:t>Α', Β', Δ' (τριμηνιαίο) 30.000 88,04</w:t>
            </w:r>
          </w:p>
        </w:tc>
      </w:tr>
    </w:tbl>
    <w:p>
      <w:pPr>
        <w:spacing w:before="240" w:after="240"/>
        <w:rPr>
          <w:lang w:val="el" w:eastAsia="el"/>
        </w:rPr>
      </w:pPr>
      <w:r>
        <w:rPr>
          <w:lang w:val="el" w:eastAsia="el"/>
        </w:rPr>
        <w:t>Η τιμή των CDs παρελθόντων ετών προσαυξάνεται κατά 2.000 δρχ. (5,87 euro) ανά έτος παλαιότητας. Η τιμή διάθεσης φωτοαντιγράφων ΦΕΚ 50 δρχ. (0,15 euro) ανά σελίδα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1"/>
        <w:gridCol w:w="3286"/>
        <w:gridCol w:w="2373"/>
        <w:gridCol w:w="256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ΕΤΗΣΙΕΣ ΣΥΝΔΡΟΜΕΣ </w:t>
            </w:r>
            <w:r>
              <w:rPr>
                <w:b/>
                <w:bCs/>
                <w:i/>
                <w:iCs/>
                <w:smallCaps w:val="0"/>
                <w:color w:val="000000"/>
                <w:lang w:val="el" w:eastAsia="el"/>
              </w:rPr>
              <w:t>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το ΙηΙθΓΠθΙ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 Κ.Α.Ε. εσόδου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2531 υπέρ </w:t>
            </w:r>
            <w:r>
              <w:rPr>
                <w:b w:val="0"/>
                <w:bCs w:val="0"/>
                <w:i/>
                <w:iCs/>
                <w:smallCaps w:val="0"/>
                <w:color w:val="000000"/>
                <w:lang w:val="el" w:eastAsia="el"/>
              </w:rPr>
              <w:t>ΤΑΠΕΤ</w:t>
            </w:r>
            <w:r>
              <w:rPr>
                <w:b w:val="0"/>
                <w:bCs w:val="0"/>
                <w:i w:val="0"/>
                <w:iCs w:val="0"/>
                <w:smallCaps w:val="0"/>
                <w:color w:val="000000"/>
                <w:lang w:val="el" w:eastAsia="el"/>
              </w:rPr>
              <w:t xml:space="preserve">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εσόδου υπέρ ΤΑΠΕΤ 3512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1"/>
        <w:gridCol w:w="1006"/>
        <w:gridCol w:w="1067"/>
        <w:gridCol w:w="887"/>
        <w:gridCol w:w="887"/>
        <w:gridCol w:w="1006"/>
        <w:gridCol w:w="887"/>
        <w:gridCol w:w="887"/>
        <w:gridCol w:w="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κ.λπ.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κ.λπ.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Βιομηχανικής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Προκηρύξεων 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bl>
    <w:p>
      <w:pPr>
        <w:spacing w:before="240" w:after="240"/>
        <w:rPr>
          <w:lang w:val="el" w:eastAsia="el"/>
        </w:rPr>
      </w:pPr>
      <w:r>
        <w:rPr>
          <w:lang w:val="el" w:eastAsia="el"/>
        </w:rPr>
        <w:t>Το κόστος για την ηλεκτρονική μορφή πρόσβασης σε προηγούμενα έτη προσαυξάνεται κατά 2.000 δρχ. (5,87 euro) ανά έτος παλαιότητας.</w:t>
      </w:r>
    </w:p>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xml:space="preserve">* Η πληρωμή του υπέρ </w:t>
      </w:r>
      <w:r>
        <w:rPr>
          <w:lang w:val="el" w:eastAsia="el"/>
        </w:rPr>
        <w:t>ΤαΠεΤ</w:t>
      </w:r>
      <w:r>
        <w:rPr>
          <w:lang w:val="el" w:eastAsia="el"/>
        </w:rPr>
        <w:t xml:space="preserve"> ποσοστού που αντιστοιχεί σε συνδρομές, εισπράττεται και από τις ΔΟΥ.</w:t>
      </w:r>
    </w:p>
    <w:p>
      <w:pPr>
        <w:spacing w:before="240" w:after="240"/>
        <w:rPr>
          <w:lang w:val="el" w:eastAsia="el"/>
        </w:rPr>
      </w:pPr>
      <w:r>
        <w:rPr>
          <w:lang w:val="el" w:eastAsia="el"/>
        </w:rPr>
        <w:t xml:space="preserve">* Οι συνδρομητές του εξωτερικού έχουν τη δυνατότητα λήψης των δημοσιευμάτων μέσω internet, με την καταβολή των αντίστοιχων ποσών συνδρομής και </w:t>
      </w:r>
      <w:r>
        <w:rPr>
          <w:lang w:val="el" w:eastAsia="el"/>
        </w:rPr>
        <w:t>τΑπΕΤ.</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Ιανουάριου και λήγει την 31η Δεκεμβρίου του ίδιου χρόνου.</w:t>
      </w:r>
    </w:p>
    <w:p>
      <w:pPr>
        <w:spacing w:before="240" w:after="240"/>
        <w:rPr>
          <w:lang w:val="el" w:eastAsia="el"/>
        </w:rPr>
      </w:pPr>
      <w:r>
        <w:rPr>
          <w:lang w:val="el" w:eastAsia="el"/>
        </w:rPr>
        <w:t>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Μάρτιο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