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130</w:t>
      </w:r>
    </w:p>
    <w:p>
      <w:pPr>
        <w:pStyle w:val="PreambelText"/>
        <w:spacing w:before="240" w:after="240"/>
        <w:rPr>
          <w:lang w:val="el" w:eastAsia="el"/>
        </w:rPr>
      </w:pPr>
      <w:r>
        <w:rPr>
          <w:lang w:val="el" w:eastAsia="el"/>
        </w:rPr>
        <w:t>5 Ιουνίου 2014</w:t>
      </w:r>
    </w:p>
    <w:p>
      <w:pPr>
        <w:pStyle w:val="enacting"/>
        <w:spacing w:before="120" w:after="0"/>
        <w:rPr>
          <w:lang w:val="el" w:eastAsia="el"/>
        </w:rPr>
      </w:pPr>
      <w:r>
        <w:rPr>
          <w:lang w:val="el" w:eastAsia="el"/>
        </w:rPr>
        <w:t>ΠΕΡΙ</w:t>
      </w:r>
      <w:r>
        <w:rPr>
          <w:u w:val="single"/>
          <w:lang w:val="el" w:eastAsia="el"/>
        </w:rPr>
        <w:t>ΕΧΟΜ</w:t>
      </w:r>
      <w:r>
        <w:rPr>
          <w:lang w:val="el" w:eastAsia="el"/>
        </w:rPr>
        <w:t>ΕΝΑ</w:t>
      </w:r>
      <w:r>
        <w:rPr>
          <w:lang w:val="el" w:eastAsia="el"/>
        </w:rPr>
        <w:br/>
      </w:r>
      <w:r>
        <w:rPr>
          <w:b/>
          <w:bCs/>
          <w:lang w:val="el" w:eastAsia="el"/>
        </w:rPr>
        <w:t>ΠΡΟΕΔΡΙΚΑ ΔΙΑΤΑΓΜΑΤΑ</w:t>
      </w:r>
    </w:p>
    <w:p>
      <w:pPr>
        <w:pStyle w:val="PreambelText"/>
        <w:spacing w:before="240" w:after="240"/>
        <w:rPr>
          <w:lang w:val="el" w:eastAsia="el"/>
        </w:rPr>
      </w:pPr>
      <w:r>
        <w:rPr>
          <w:lang w:val="el" w:eastAsia="el"/>
        </w:rPr>
        <w:t>85. Συμμετοχή της Επιτροπής Κεφαλαιαγοράς ΝΠΔΔ στις δαπάνες λειτουργίας του Ελεγκτικού Συνεδρίου για την κατ’ εξαίρεση διενέργεια κατασταλτικού ελέγχου στην έδρα της 1</w:t>
      </w:r>
    </w:p>
    <w:p>
      <w:pPr>
        <w:pStyle w:val="PreambelText"/>
        <w:spacing w:before="240" w:after="240"/>
        <w:rPr>
          <w:lang w:val="el" w:eastAsia="el"/>
        </w:rPr>
      </w:pPr>
      <w:r>
        <w:rPr>
          <w:lang w:val="el" w:eastAsia="el"/>
        </w:rPr>
        <w:t>86. Περί της προβολής της νήσου Μήλου ως Ιεράς Νήσου 2</w:t>
      </w:r>
    </w:p>
    <w:p>
      <w:pPr>
        <w:pStyle w:val="enacting"/>
        <w:spacing w:before="120" w:after="0"/>
        <w:rPr>
          <w:lang w:val="el" w:eastAsia="el"/>
        </w:rPr>
      </w:pPr>
      <w:r>
        <w:rPr>
          <w:b/>
          <w:bCs/>
          <w:lang w:val="el" w:eastAsia="el"/>
        </w:rPr>
        <w:t>ΠΡΟΕΔΡ</w:t>
      </w:r>
      <w:r>
        <w:rPr>
          <w:b/>
          <w:bCs/>
          <w:u w:val="single"/>
          <w:lang w:val="el" w:eastAsia="el"/>
        </w:rPr>
        <w:t>ΙΚΑ ΔΙΑΤ</w:t>
      </w:r>
      <w:r>
        <w:rPr>
          <w:b/>
          <w:bCs/>
          <w:lang w:val="el" w:eastAsia="el"/>
        </w:rPr>
        <w:t>ΑΓΜΑΤΑ</w:t>
      </w:r>
    </w:p>
    <w:p>
      <w:pPr>
        <w:pStyle w:val="PreambelText"/>
        <w:spacing w:before="240" w:after="240"/>
        <w:rPr>
          <w:lang w:val="el" w:eastAsia="el"/>
        </w:rPr>
      </w:pPr>
      <w:r>
        <w:rPr>
          <w:lang w:val="el" w:eastAsia="el"/>
        </w:rPr>
        <w:t>(1)</w:t>
      </w:r>
    </w:p>
    <w:p>
      <w:pPr>
        <w:pStyle w:val="enacting"/>
        <w:spacing w:before="120" w:after="0"/>
        <w:rPr>
          <w:lang w:val="el" w:eastAsia="el"/>
        </w:rPr>
      </w:pPr>
      <w:r>
        <w:rPr>
          <w:lang w:val="el" w:eastAsia="el"/>
        </w:rPr>
        <w:t>ΠΡΟΕΔΡΙΚΟ ΔΙΑΤΑΓΜΑ ΥΠ’ ΑΡΙΘΜ. 85</w:t>
      </w:r>
    </w:p>
    <w:p>
      <w:pPr>
        <w:pStyle w:val="PreambelText"/>
        <w:spacing w:before="240" w:after="240"/>
        <w:rPr>
          <w:lang w:val="el" w:eastAsia="el"/>
        </w:rPr>
      </w:pPr>
      <w:r>
        <w:rPr>
          <w:lang w:val="el" w:eastAsia="el"/>
        </w:rPr>
        <w:t>Συμμετοχή της Επιτροπής Κεφαλαιαγοράς ΝΠΔΔ στις δαπάνες λειτουργίας του Ελεγκτικού Συνεδρίου για την κατ’ εξαίρεση διενέργεια κατασταλτικού ελέγχου στην έδρα της.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55 του Κώδικα Νόμων για το Ελεγκτικό Συνέδριο, ο οποίος κυρώθηκε με το άρθρο πρώτο ν. 4129/2013 (Α΄ 52).</w:t>
      </w:r>
    </w:p>
    <w:p>
      <w:pPr>
        <w:pStyle w:val="StructureList1"/>
        <w:spacing w:before="120" w:after="0"/>
        <w:rPr>
          <w:lang w:val="el" w:eastAsia="el"/>
        </w:rPr>
      </w:pPr>
      <w:r>
        <w:rPr>
          <w:lang w:val="el" w:eastAsia="el"/>
        </w:rPr>
        <w:t>β)</w:t>
      </w:r>
      <w:r>
        <w:rPr>
          <w:lang w:val="en" w:eastAsia="en"/>
        </w:rPr>
        <w:tab/>
      </w:r>
      <w:r>
        <w:rPr>
          <w:lang w:val="el" w:eastAsia="el"/>
        </w:rPr>
        <w:t>του άρθρου 90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γ)</w:t>
      </w:r>
      <w:r>
        <w:rPr>
          <w:lang w:val="en" w:eastAsia="en"/>
        </w:rPr>
        <w:tab/>
      </w:r>
      <w:r>
        <w:rPr>
          <w:lang w:val="el" w:eastAsia="el"/>
        </w:rPr>
        <w:t>του άρθρου 76 του ν. 1969/1991 (Α΄ 167).</w:t>
      </w:r>
    </w:p>
    <w:p>
      <w:pPr>
        <w:pStyle w:val="PreambelText"/>
        <w:spacing w:before="240" w:after="240"/>
        <w:rPr>
          <w:lang w:val="el" w:eastAsia="el"/>
        </w:rPr>
      </w:pPr>
      <w:r>
        <w:rPr>
          <w:lang w:val="el" w:eastAsia="el"/>
        </w:rPr>
        <w:t>2. Την υπ’ αριθμ. ΓΔΟΠ 0000044.ΕΞ./Β΄ 2351/10.10.2013 Κοινή Απόφαση των Υπουργών Οικονομικών και Δικαιοσύνης, Διαφάνειας και Ανθρώπινων Δικαιωμάτων «Παράταση της κατ’ εξαίρεση διενέργειας του κατασταλτικού ελέγχου του Ελεγκτικού Συνεδρίου στην έδρα της Επιτροπής Κεφαλαιαγοράς που αποφασίστηκε με τις 26720/Β΄ 1103/27.5.2009 και Β. 1819/36225/24.8.2010 Κοινές Αποφάσεις των Υπουργών Οικονομικών και Δικαιοσύνης, Διαφάνειας και Ανθρωπίνων Δικαιωμάτων (Β΄ 1070 και Β΄ 1469) και για τα έτη 2010-2011.» (Β΄ 2630).</w:t>
      </w:r>
    </w:p>
    <w:p>
      <w:pPr>
        <w:pStyle w:val="PreambelText"/>
        <w:spacing w:before="240" w:after="240"/>
        <w:rPr>
          <w:lang w:val="el" w:eastAsia="el"/>
        </w:rPr>
      </w:pPr>
      <w:r>
        <w:rPr>
          <w:lang w:val="el" w:eastAsia="el"/>
        </w:rPr>
        <w:t>3. Την υπ’ αριθμ. 14/657/10.9.2013 απόφαση του Διοικητικού Συμβουλίου της Επιτροπής Κεφαλαιαγοράς με την οποία εγκρίνεται η παράταση του χρόνου διενέργειας του επιτόπιου κατασταλτικού ελέγχου στην έδρα της Επιτροπής Κεφαλαιαγοράς από υπαλλήλους του Ελεγκτικού Συνεδρίου, πέραν των ετών 2005-2009, και για τα έτη 2010-2011 για τους ίδιους ειδικούς λόγους· η δαπάνη για την αποζημίωση των οποίων θα επιβαρύνει τον κωδικό ΚΑΕ 0261 του Προϋπολογισμού του έτους 2013 της Επιτροπής Κεφαλαιαγοράς με πρόβλεψη ύψους € 12.500.</w:t>
      </w:r>
    </w:p>
    <w:p>
      <w:pPr>
        <w:pStyle w:val="PreambelText"/>
        <w:spacing w:before="240" w:after="240"/>
        <w:rPr>
          <w:lang w:val="el" w:eastAsia="el"/>
        </w:rPr>
      </w:pPr>
      <w:r>
        <w:rPr>
          <w:lang w:val="el" w:eastAsia="el"/>
        </w:rPr>
        <w:t>4. Τη σύμφωνη γνώμη του Ελεγκτικού Συνεδρίου, όπως διατυπώνεται στα πρακτικά της 9ης Γενικής Συνεδρι- άσεως της Ολομέλειας του Ελεγκτικού Συνεδρίου της 15ης Μαΐου 2013 (Θέμα Α).</w:t>
      </w:r>
    </w:p>
    <w:p>
      <w:pPr>
        <w:pStyle w:val="PreambelText"/>
        <w:spacing w:before="240" w:after="240"/>
        <w:rPr>
          <w:lang w:val="el" w:eastAsia="el"/>
        </w:rPr>
      </w:pPr>
      <w:r>
        <w:rPr>
          <w:lang w:val="el" w:eastAsia="el"/>
        </w:rPr>
        <w:t>5. Το γεγονός ότι από τις διατάξεις του παρόντος δεν προκαλείται δαπάνη σε βάρος του Κρατικού Προϋπολογισμού.</w:t>
      </w:r>
    </w:p>
    <w:p>
      <w:pPr>
        <w:pStyle w:val="PreambelText"/>
        <w:spacing w:before="240" w:after="240"/>
        <w:rPr>
          <w:lang w:val="el" w:eastAsia="el"/>
        </w:rPr>
      </w:pPr>
      <w:r>
        <w:rPr>
          <w:lang w:val="el" w:eastAsia="el"/>
        </w:rPr>
        <w:t>6. Την υπ’ αριθμ. 95/2014 γνωμοδότηση του Συμβουλίου της Επικρατείας (Τμήμα Ε΄) της 30ής Απριλίου 2014, μετά από πρόταση των Υπουργών Οικονομικών και Δικαιοσύνης, Διαφάνειας και Ανθρωπίνων Δικαιωμάτων, 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2Έναρξη ισχύος</w:t>
      </w:r>
    </w:p>
    <w:p>
      <w:pPr>
        <w:spacing w:before="240" w:after="240"/>
        <w:rPr>
          <w:lang w:val="el" w:eastAsia="el"/>
        </w:rPr>
      </w:pPr>
      <w:r>
        <w:rPr>
          <w:lang w:val="el" w:eastAsia="el"/>
        </w:rPr>
        <w:t>Η ισχύς το παρόντος διατάγματος αρχίζει από τη δημοσίευσή του στην Εφημερίδα της Κυβερνήσεως. Στον Υπουργό Οικονομικών αναθέτουμε την δημοσίευση και εκτέλεση του παρόντος διατάγματος.</w:t>
      </w:r>
    </w:p>
    <w:p>
      <w:pPr>
        <w:spacing w:before="240" w:after="240"/>
        <w:rPr>
          <w:lang w:val="el" w:eastAsia="el"/>
        </w:rPr>
      </w:pPr>
      <w:r>
        <w:rPr>
          <w:lang w:val="el" w:eastAsia="el"/>
        </w:rPr>
        <w:t>Αθήνα, 4 Ιουνίου 2014</w:t>
      </w:r>
    </w:p>
    <w:p>
      <w:pPr>
        <w:spacing w:before="240" w:after="240"/>
        <w:rPr>
          <w:lang w:val="el" w:eastAsia="el"/>
        </w:rPr>
      </w:pPr>
      <w:r>
        <w:rPr>
          <w:lang w:val="el" w:eastAsia="el"/>
        </w:rPr>
        <w:t>Ο ΠΡΟΕΔΡΟΣ ΤΗΣ ΔΗΜΟΚΡΑΤΙΑΣΚΑΡΟΛΟΣ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ΔΙΚΑΙΟΣΥΝΗΣ, ΔΙΑΦΑΝΕΙΑΣ ΟΙΚΟΝΟΜΙΚΩΝ ΚΑΙ ΑΝΘΡΩΠΙΝΩΝ ΔΙΚΑΙΩΜΑΤΩΝ</w:t>
      </w:r>
    </w:p>
    <w:p>
      <w:pPr>
        <w:spacing w:before="240" w:after="240"/>
        <w:rPr>
          <w:lang w:val="el" w:eastAsia="el"/>
        </w:rPr>
      </w:pPr>
      <w:r>
        <w:rPr>
          <w:b/>
          <w:bCs/>
          <w:lang w:val="el" w:eastAsia="el"/>
        </w:rPr>
        <w:t>ΙΩΑΝΝΗΣ ΣΤΟΥΡΝΑΡΑΣ ΧΑΡΑΛΑΜΠΟΣ ΑΘΑΝΑΣΙΟΥ</w:t>
      </w:r>
    </w:p>
    <w:p>
      <w:pPr>
        <w:spacing w:before="240" w:after="240"/>
        <w:rPr>
          <w:lang w:val="el" w:eastAsia="el"/>
        </w:rPr>
      </w:pPr>
      <w:r>
        <w:rPr>
          <w:lang w:val="el" w:eastAsia="el"/>
        </w:rPr>
        <w:t>(2)</w:t>
      </w:r>
    </w:p>
    <w:p>
      <w:pPr>
        <w:spacing w:before="240" w:after="240"/>
        <w:rPr>
          <w:lang w:val="el" w:eastAsia="el"/>
        </w:rPr>
      </w:pPr>
      <w:r>
        <w:rPr>
          <w:lang w:val="el" w:eastAsia="el"/>
        </w:rPr>
        <w:t>ΠΡΟΕΔΡΙΚΟ ΔΙΑΤΑΓΜΑ ΥΠ’ ΑΡΙΘΜ. 86</w:t>
      </w:r>
    </w:p>
    <w:p>
      <w:pPr>
        <w:spacing w:before="240" w:after="240"/>
        <w:rPr>
          <w:lang w:val="el" w:eastAsia="el"/>
        </w:rPr>
      </w:pPr>
      <w:r>
        <w:rPr>
          <w:lang w:val="el" w:eastAsia="el"/>
        </w:rPr>
        <w:t>Περί της προβολής της νήσου Μήλου ως Ιεράς Νήσου.</w:t>
      </w:r>
    </w:p>
    <w:p>
      <w:pPr>
        <w:spacing w:before="240" w:after="240"/>
        <w:rPr>
          <w:lang w:val="el" w:eastAsia="el"/>
        </w:rPr>
      </w:pPr>
      <w:r>
        <w:rPr>
          <w:b/>
          <w:bCs/>
          <w:lang w:val="el" w:eastAsia="el"/>
        </w:rPr>
        <w:t>Ο ΠΡΟΕΔΡΟΣ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παραγράφων 3 και 2 του άρθρου 30 του ν. 3801/2009 «Ρυθμίσεις θεμάτων προσωπικού με σύμβαση εργασίας ιδιωτικού δικαίου αορίστου χρόνου και άλλες διατάξεις οργάνωσης και λειτουργίας της Δημόσιας Διοίκησης» (Α΄ 163).</w:t>
      </w:r>
    </w:p>
    <w:p>
      <w:pPr>
        <w:pStyle w:val="StructureList1"/>
        <w:spacing w:before="120" w:after="0"/>
        <w:rPr>
          <w:lang w:val="el" w:eastAsia="el"/>
        </w:rPr>
      </w:pPr>
      <w:r>
        <w:rPr>
          <w:lang w:val="el" w:eastAsia="el"/>
        </w:rPr>
        <w:t>β)</w:t>
      </w:r>
      <w:r>
        <w:rPr>
          <w:lang w:val="en" w:eastAsia="en"/>
        </w:rPr>
        <w:tab/>
      </w:r>
      <w:r>
        <w:rPr>
          <w:lang w:val="el" w:eastAsia="el"/>
        </w:rPr>
        <w:t>Του άρθρου 1 του α.ν. 198/1967 «Περί τρόπου καθι- ερώσεως και τελέσεως δημοσίων εορτών και τελετών και περί αντικαταστάσεως και καταργήσεως διατάξεων τίνων του α.ν. 447/1937 “περί τρόπου απονομής σεβασμού εις την Εθνικήν Σημαίαν και γενικώς τα Εθνικά Σύμβολα”» (Α΄ 215).</w:t>
      </w:r>
    </w:p>
    <w:p>
      <w:pPr>
        <w:pStyle w:val="StructureList1"/>
        <w:spacing w:before="120" w:after="0"/>
        <w:rPr>
          <w:lang w:val="el" w:eastAsia="el"/>
        </w:rPr>
      </w:pPr>
      <w:r>
        <w:rPr>
          <w:lang w:val="el" w:eastAsia="el"/>
        </w:rPr>
        <w:t>γ)</w:t>
      </w:r>
      <w:r>
        <w:rPr>
          <w:lang w:val="en" w:eastAsia="en"/>
        </w:rPr>
        <w:tab/>
      </w:r>
      <w:r>
        <w:rPr>
          <w:lang w:val="el" w:eastAsia="el"/>
        </w:rPr>
        <w:t>Του άρθρου μόνου του π.δ/τος 555/1977 «Περί βελτι- ώσεως διαδικασιών τίνων κατά την έκδοσιν διοικητικών πράξεων επί αντικειμένων αρμοδιότητος Υπουργείων Εξωτερικών, Εθνικής Αμύνης, Εσωτερικών και Εθνικής Παιδείας και Θρησκευμάτων» (Α΄ 184).</w:t>
      </w:r>
    </w:p>
    <w:p>
      <w:pPr>
        <w:pStyle w:val="StructureList1"/>
        <w:spacing w:before="120" w:after="0"/>
        <w:rPr>
          <w:lang w:val="el" w:eastAsia="el"/>
        </w:rPr>
      </w:pPr>
      <w:r>
        <w:rPr>
          <w:lang w:val="el" w:eastAsia="el"/>
        </w:rPr>
        <w:t>δ)</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ε)</w:t>
      </w:r>
      <w:r>
        <w:rPr>
          <w:lang w:val="en" w:eastAsia="en"/>
        </w:rPr>
        <w:tab/>
      </w:r>
      <w:r>
        <w:rPr>
          <w:lang w:val="el" w:eastAsia="el"/>
        </w:rPr>
        <w:t>Του π.δ. 65/2011 «Διάσπαση του Υπουργείου Εσωτερικών, Αποκέντρωσης και Ηλεκτρονικής Διακυβέρνησης στα Υπουργεία α) Εσωτερικών και β) » (Α΄ 147).</w:t>
      </w:r>
    </w:p>
    <w:p>
      <w:pPr>
        <w:pStyle w:val="MainText"/>
        <w:spacing w:before="120" w:after="0"/>
        <w:rPr>
          <w:lang w:val="el" w:eastAsia="el"/>
        </w:rPr>
      </w:pPr>
      <w:r>
        <w:rPr>
          <w:b/>
          <w:bCs/>
          <w:lang w:val="el" w:eastAsia="el"/>
        </w:rPr>
        <w:t>2.</w:t>
      </w:r>
      <w:r>
        <w:rPr>
          <w:lang w:val="el" w:eastAsia="el"/>
        </w:rPr>
        <w:t xml:space="preserve"> Το γεγονός ότι από τις ρυθμίσεις του διατάγματος αυτού δεν προκαλείται δαπάνη σε βάρος του κρατικού προϋπολογισμού,</w:t>
      </w:r>
    </w:p>
    <w:p>
      <w:pPr>
        <w:pStyle w:val="MainText"/>
        <w:spacing w:before="120" w:after="0"/>
        <w:rPr>
          <w:lang w:val="el" w:eastAsia="el"/>
        </w:rPr>
      </w:pPr>
      <w:r>
        <w:rPr>
          <w:b/>
          <w:bCs/>
          <w:lang w:val="el" w:eastAsia="el"/>
        </w:rPr>
        <w:t>3.</w:t>
      </w:r>
      <w:r>
        <w:rPr>
          <w:lang w:val="el" w:eastAsia="el"/>
        </w:rPr>
        <w:t xml:space="preserve"> Τη με αριθμ. 110/2014 γνωμοδότηση του Συμβουλίου τους Επικρατείας, μετά από πρόταση του Υπουργού Εσωτερικών, αποφασίζουμε: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Οι αρμόδιοι φορείς τοπικής αυτοδιοίκησης πρώτου και δευτέρου βαθμού καθώς και η Ιερά Μητρόπολη Σύρου, αναλαμβάνουν κάθε δραστηριότητα και πρωτοβουλία, που περιλαμβάνεται στην αρμοδιότητά τους, αναπτύσσουν στενή συνεργασία μεταξύ τους και υποβάλλουν αιτήματα προς τα αρμόδια κεντρικά υπουργεία και υπηρεσίες για την υλοποίηση των σκοπών που ειδικότερα προβλέπονται στην παρ. 2 του άρθρου 30 του ν. 3801/2009,</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Οι φορείς του προηγουμένου άρθρου</w:t>
      </w:r>
    </w:p>
    <w:p>
      <w:pPr>
        <w:pStyle w:val="StructureList1"/>
        <w:spacing w:before="120" w:after="0"/>
        <w:rPr>
          <w:lang w:val="el" w:eastAsia="el"/>
        </w:rPr>
      </w:pPr>
      <w:r>
        <w:rPr>
          <w:lang w:val="el" w:eastAsia="el"/>
        </w:rPr>
        <w:t>α)</w:t>
      </w:r>
      <w:r>
        <w:rPr>
          <w:lang w:val="en" w:eastAsia="en"/>
        </w:rPr>
        <w:tab/>
      </w:r>
      <w:r>
        <w:rPr>
          <w:lang w:val="el" w:eastAsia="el"/>
        </w:rPr>
        <w:t>μεριμνούν με κάθε πρόσφορο τρόπο για την ανάδειξη του ιδιαίτερου θρησκευτικού χαρακτήρα της νήσου και την προστασία των ιερών χώρων, των κειμηλίων και των θησαυρών που βρίσκονται σε αυτούς και ιδιαίτερα του μοναδικού στην χώρα ταφικού μνημείου των πρωτοχριστιανικών κατακομβών,</w:t>
      </w:r>
    </w:p>
    <w:p>
      <w:pPr>
        <w:pStyle w:val="StructureList1"/>
        <w:spacing w:before="120" w:after="0"/>
        <w:rPr>
          <w:lang w:val="el" w:eastAsia="el"/>
        </w:rPr>
      </w:pPr>
      <w:r>
        <w:rPr>
          <w:lang w:val="el" w:eastAsia="el"/>
        </w:rPr>
        <w:t>β)</w:t>
      </w:r>
      <w:r>
        <w:rPr>
          <w:lang w:val="en" w:eastAsia="en"/>
        </w:rPr>
        <w:tab/>
      </w:r>
      <w:r>
        <w:rPr>
          <w:lang w:val="el" w:eastAsia="el"/>
        </w:rPr>
        <w:t>μεριμνούν και συνεργάζονται με τις αρμόδιες κρατικές υπηρεσίες για την αποτροπή, ιδίως στην περιοχή των Κατακομβών, χρήσεων γης ή εκμετάλλευσης ή άσκησης επαγγελματικής δραστηριότητας που παραβλάπτει ή διαταράσσει με οποιονδήποτε τρόπο τον αρχαιολογικό και ιερό χαρακτήρα των μνημείων,</w:t>
      </w:r>
    </w:p>
    <w:p>
      <w:pPr>
        <w:pStyle w:val="StructureList1"/>
        <w:spacing w:before="120" w:after="0"/>
        <w:rPr>
          <w:lang w:val="el" w:eastAsia="el"/>
        </w:rPr>
      </w:pPr>
      <w:r>
        <w:rPr>
          <w:lang w:val="el" w:eastAsia="el"/>
        </w:rPr>
        <w:t>γ)</w:t>
      </w:r>
      <w:r>
        <w:rPr>
          <w:lang w:val="en" w:eastAsia="en"/>
        </w:rPr>
        <w:tab/>
      </w:r>
      <w:r>
        <w:rPr>
          <w:lang w:val="el" w:eastAsia="el"/>
        </w:rPr>
        <w:t>αναλαμβάνουν, ιδίως ο οικείος Δήμος, πρωτοβουλίες για την καθιέρωση επίσημης εορτής της νήσου Μήλου, με πιο ενδεδειγμένη την ημέρα που εορτάζεται η Κυριακή των Αγίων Πάντων,</w:t>
      </w:r>
    </w:p>
    <w:p>
      <w:pPr>
        <w:pStyle w:val="StructureList1"/>
        <w:spacing w:before="120" w:after="0"/>
        <w:rPr>
          <w:lang w:val="el" w:eastAsia="el"/>
        </w:rPr>
      </w:pPr>
      <w:r>
        <w:rPr>
          <w:lang w:val="el" w:eastAsia="el"/>
        </w:rPr>
        <w:t>δ)</w:t>
      </w:r>
      <w:r>
        <w:rPr>
          <w:lang w:val="en" w:eastAsia="en"/>
        </w:rPr>
        <w:tab/>
      </w:r>
      <w:r>
        <w:rPr>
          <w:lang w:val="el" w:eastAsia="el"/>
        </w:rPr>
        <w:t>συμβάλλουν στην εφαρμογή των ισχυουσών διεθνών συμβάσεων για την πολιτιστική κληρονομιά και ιδιαίτερα της συμβάσεως για την Προστασία της Αρχιτεκτονικής Κληρονομιάς της Ευρώπης, που υπογράφηκε στην Γρανάδα το 1985 και κυρώθηκε με τον ν. 2039/1992 (ΦΕΚ Α΄ 61) για την προστασία της περιοχής αυτής ως μνημείου, τόπου και αρχιτεκτονικού συνόλου,</w:t>
      </w:r>
    </w:p>
    <w:p>
      <w:pPr>
        <w:pStyle w:val="StructureList1"/>
        <w:spacing w:before="120" w:after="0"/>
        <w:rPr>
          <w:lang w:val="el" w:eastAsia="el"/>
        </w:rPr>
      </w:pPr>
      <w:r>
        <w:rPr>
          <w:lang w:val="el" w:eastAsia="el"/>
        </w:rPr>
        <w:t>ε)</w:t>
      </w:r>
      <w:r>
        <w:rPr>
          <w:lang w:val="en" w:eastAsia="en"/>
        </w:rPr>
        <w:tab/>
      </w:r>
      <w:r>
        <w:rPr>
          <w:lang w:val="el" w:eastAsia="el"/>
        </w:rPr>
        <w:t>καταρτίζουν και αναλαμβάνουν προγράμματα, δράσεις και διαφημιστικές εκστρατείες, ιδιαίτερα σε συνεργασία με το οικείο Υπουργείο Πολιτισμού, για την αξιοποίηση και προβολή στην Ελλάδα και το εξωτερικό των ιερών χώρων και μνημείων και των ιερών κειμηλίων και θησαυρών της νήσου, ώστε να αναδειχθεί αυτή ως παγκόσμιο προσκυνηματικό κέντρο και εστία διεθνούς πνευματικής ακτινοβολίας.</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Η ισχύς του παρόντος διατάγματος αρχίζει από τη δημοσίευσή του στην Εφημερίδα της Κυβερνήσεως. Στον Υπουργό Εσωτερικών αναθέτουμε τη δημοσίευση και εκτέλεση του παρόντος διατάγματος.</w:t>
      </w:r>
    </w:p>
    <w:p>
      <w:pPr>
        <w:spacing w:before="240" w:after="240"/>
        <w:rPr>
          <w:lang w:val="el" w:eastAsia="el"/>
        </w:rPr>
      </w:pPr>
      <w:r>
        <w:rPr>
          <w:lang w:val="el" w:eastAsia="el"/>
        </w:rPr>
        <w:t>Αθήνα, 5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 ΥΠΟΥΡΓΟΣ ΕΣΩΤΕΡΙΚΩΝ</w:t>
      </w:r>
    </w:p>
    <w:p>
      <w:pPr>
        <w:spacing w:before="240" w:after="240"/>
        <w:rPr>
          <w:lang w:val="el" w:eastAsia="el"/>
        </w:rPr>
      </w:pPr>
      <w:r>
        <w:rPr>
          <w:b/>
          <w:bCs/>
          <w:lang w:val="el" w:eastAsia="el"/>
        </w:rPr>
        <w:t>ΙΩΑΝΝΗΣ ΜΙΧΕΛΑΚΗΣ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