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ΠΡΟΕΔΡΙΚΟ ΔΙΑΤΑΓΜΑ ΥΠ’ ΑΡΙΘΜ. 24</w:t>
      </w:r>
    </w:p>
    <w:p>
      <w:pPr>
        <w:pStyle w:val="PreambelText"/>
        <w:spacing w:before="240" w:after="240"/>
        <w:rPr>
          <w:lang w:val="el" w:eastAsia="el"/>
        </w:rPr>
      </w:pPr>
      <w:r>
        <w:rPr>
          <w:lang w:val="el" w:eastAsia="el"/>
        </w:rPr>
        <w:t>Σύσταση και μετονομασία Υπουργείων, μεταφορά της Γενικής Γραμματείας Κοινωνικών Ασφαλίσεων.</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των άρθρων:</w:t>
      </w:r>
    </w:p>
    <w:p>
      <w:pPr>
        <w:pStyle w:val="StructureList1"/>
        <w:spacing w:before="120" w:after="0"/>
        <w:rPr>
          <w:lang w:val="el" w:eastAsia="el"/>
        </w:rPr>
      </w:pPr>
      <w:r>
        <w:rPr>
          <w:lang w:val="el" w:eastAsia="el"/>
        </w:rPr>
        <w:t>α)</w:t>
      </w:r>
      <w:r>
        <w:rPr>
          <w:lang w:val="en" w:eastAsia="en"/>
        </w:rPr>
        <w:tab/>
      </w:r>
      <w:r>
        <w:rPr>
          <w:lang w:val="el" w:eastAsia="el"/>
        </w:rPr>
        <w:t>24 παρ. 4 του ν. 1558/1985 «Κυβέρνηση και κυβερνητικά όργανα» (Α΄ 137) και</w:t>
      </w:r>
    </w:p>
    <w:p>
      <w:pPr>
        <w:pStyle w:val="StructureList1"/>
        <w:spacing w:before="120" w:after="0"/>
        <w:rPr>
          <w:lang w:val="el" w:eastAsia="el"/>
        </w:rPr>
      </w:pPr>
      <w:r>
        <w:rPr>
          <w:lang w:val="el" w:eastAsia="el"/>
        </w:rPr>
        <w:t>β)</w:t>
      </w:r>
      <w:r>
        <w:rPr>
          <w:lang w:val="en" w:eastAsia="en"/>
        </w:rPr>
        <w:tab/>
      </w:r>
      <w:r>
        <w:rPr>
          <w:lang w:val="el" w:eastAsia="el"/>
        </w:rPr>
        <w:t>90 του Κώδικα Νομοθεσίας για την Κυβέρνηση και τα Κυβερνητικά Όργανα (π.δ. 63/2005, Α΄ 98).</w:t>
      </w:r>
    </w:p>
    <w:p>
      <w:pPr>
        <w:pStyle w:val="PreambelText"/>
        <w:spacing w:before="240" w:after="240"/>
        <w:rPr>
          <w:lang w:val="el" w:eastAsia="el"/>
        </w:rPr>
      </w:pPr>
      <w:r>
        <w:rPr>
          <w:lang w:val="el" w:eastAsia="el"/>
        </w:rPr>
        <w:t>2. Το γεγονός ότι από τις διατάξεις του παρόντος διατάγματος δεν προκαλείται δαπάνη σε βάρος του κρατικού προϋπολογισμού.</w:t>
      </w:r>
    </w:p>
    <w:p>
      <w:pPr>
        <w:pStyle w:val="PreambelText"/>
        <w:spacing w:before="240" w:after="240"/>
        <w:rPr>
          <w:lang w:val="el" w:eastAsia="el"/>
        </w:rPr>
      </w:pPr>
      <w:r>
        <w:rPr>
          <w:lang w:val="el" w:eastAsia="el"/>
        </w:rPr>
        <w:t>3. Την υπ’ αριθμ. 21/2015 γνωμοδότηση του Συμβουλίου της Επικρατείας, με πρόταση του Πρωθυπουργού, 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Σύσταση Υπουργείου Εσωτερικών και ΔιοικητικήςΑνασυγκρότησης</w:t>
      </w:r>
    </w:p>
    <w:p>
      <w:pPr>
        <w:pStyle w:val="MainText"/>
        <w:spacing w:before="120" w:after="0"/>
        <w:rPr>
          <w:lang w:val="el" w:eastAsia="el"/>
        </w:rPr>
      </w:pPr>
      <w:r>
        <w:rPr>
          <w:b/>
          <w:bCs/>
          <w:lang w:val="el" w:eastAsia="el"/>
        </w:rPr>
        <w:t>1.</w:t>
      </w:r>
      <w:r>
        <w:rPr>
          <w:lang w:val="el" w:eastAsia="el"/>
        </w:rPr>
        <w:t xml:space="preserve"> Συνιστάται Υπουργείο Εσωτερικών και Διοικητικής Ανασυγκρότησης. Το Υπουργείο συγκροτείται από:</w:t>
      </w:r>
    </w:p>
    <w:p>
      <w:pPr>
        <w:pStyle w:val="StructureList1"/>
        <w:spacing w:before="120" w:after="0"/>
        <w:rPr>
          <w:lang w:val="el" w:eastAsia="el"/>
        </w:rPr>
      </w:pPr>
      <w:r>
        <w:rPr>
          <w:lang w:val="el" w:eastAsia="el"/>
        </w:rPr>
        <w:t>α)</w:t>
      </w:r>
      <w:r>
        <w:rPr>
          <w:lang w:val="en" w:eastAsia="en"/>
        </w:rPr>
        <w:tab/>
      </w:r>
      <w:r>
        <w:rPr>
          <w:lang w:val="el" w:eastAsia="el"/>
        </w:rPr>
        <w:t>τις Υπηρεσίες του πρώην Υπουργείου Εσωτερικών με τις αρμοδιότητες, όργανα, θέσεις και προσωπικό, όπως αυτά έχουν διαμορφωθεί κατά την έκδοση του παρόντος και με τους εποπτευόμενους από αυτό φορείς, β) τις Υπηρεσίες του πρώην Υπουργείου Διοικητικής Μεταρρύθμισης και Ηλεκτρονικής Διακυβέρνησης με τις αρμοδιότητες, όργανα, θέσεις και προσωπικό, όπως αυτά έχουν διαμορφωθεί κατά την έκδοση του παρόντος και με τους εποπτευόμενους από αυτό φορείς,</w:t>
      </w:r>
    </w:p>
    <w:p>
      <w:pPr>
        <w:pStyle w:val="StructureList1"/>
        <w:spacing w:before="120" w:after="0"/>
        <w:rPr>
          <w:lang w:val="el" w:eastAsia="el"/>
        </w:rPr>
      </w:pPr>
      <w:r>
        <w:rPr>
          <w:lang w:val="el" w:eastAsia="el"/>
        </w:rPr>
        <w:t>γ)</w:t>
      </w:r>
      <w:r>
        <w:rPr>
          <w:lang w:val="en" w:eastAsia="en"/>
        </w:rPr>
        <w:tab/>
      </w:r>
      <w:r>
        <w:rPr>
          <w:lang w:val="el" w:eastAsia="el"/>
        </w:rPr>
        <w:t>τις Υπηρεσίες του πρώην Υπουργείου Δημόσιας Τάξης και Προστασίας του Πολίτη με τις αρμοδιότητες, όργανα, θέσεις και προσωπικό, όπως αυτά έχουν διαμορφωθεί κατά την έκδοση του παρόντος και με τους εποπτευόμενους από αυτό φορείς,</w:t>
      </w:r>
    </w:p>
    <w:p>
      <w:pPr>
        <w:pStyle w:val="StructureList1"/>
        <w:spacing w:before="120" w:after="0"/>
        <w:rPr>
          <w:lang w:val="el" w:eastAsia="el"/>
        </w:rPr>
      </w:pPr>
      <w:r>
        <w:rPr>
          <w:lang w:val="el" w:eastAsia="el"/>
        </w:rPr>
        <w:t>δ)</w:t>
      </w:r>
      <w:r>
        <w:rPr>
          <w:lang w:val="en" w:eastAsia="en"/>
        </w:rPr>
        <w:tab/>
      </w:r>
      <w:r>
        <w:rPr>
          <w:lang w:val="el" w:eastAsia="el"/>
        </w:rPr>
        <w:t>τις Υπηρεσίες του πρώην Υπουργείου Μακεδονίας και Θράκης με τις αρμοδιότητες, όργανα, θέσεις και προσωπικό, όπως αυτά έχουν διαμορφωθεί κατά την έκδοση του παρόντος και με τους εποπτευόμενους από αυτό φορείς.</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υπουργός αρμόδιος για θέματα των τεσσάρων καταργούμε-</w:t>
      </w:r>
    </w:p>
    <w:p>
      <w:pPr>
        <w:spacing w:before="240" w:after="240"/>
        <w:rPr>
          <w:lang w:val="el" w:eastAsia="el"/>
        </w:rPr>
      </w:pPr>
      <w:r>
        <w:rPr>
          <w:b/>
          <w:bCs/>
          <w:lang w:val="el" w:eastAsia="el"/>
        </w:rPr>
        <w:t>Αρ. Φύλλου 20</w:t>
      </w:r>
    </w:p>
    <w:p>
      <w:pPr>
        <w:spacing w:before="240" w:after="240"/>
        <w:rPr>
          <w:lang w:val="el" w:eastAsia="el"/>
        </w:rPr>
      </w:pPr>
      <w:r>
        <w:rPr>
          <w:lang w:val="el" w:eastAsia="el"/>
        </w:rPr>
        <w:t>27 Ιανουαρίου 2015</w:t>
      </w:r>
    </w:p>
    <w:p>
      <w:pPr>
        <w:spacing w:before="240" w:after="240"/>
        <w:rPr>
          <w:lang w:val="el" w:eastAsia="el"/>
        </w:rPr>
      </w:pPr>
      <w:r>
        <w:rPr>
          <w:lang w:val="el" w:eastAsia="el"/>
        </w:rPr>
        <w:t>νων υπουργείων της προηγούμενης παραγράφου νοείται εφεξής ο Υπουργός Εσωτερικών και Διοικητικής Ανασυγκρότησης.</w:t>
      </w:r>
    </w:p>
    <w:p>
      <w:pPr>
        <w:pStyle w:val="MainText"/>
        <w:spacing w:before="120" w:after="0"/>
        <w:rPr>
          <w:lang w:val="el" w:eastAsia="el"/>
        </w:rPr>
      </w:pPr>
      <w:r>
        <w:rPr>
          <w:b/>
          <w:bCs/>
          <w:lang w:val="el" w:eastAsia="el"/>
        </w:rPr>
        <w:t>3.</w:t>
      </w:r>
      <w:r>
        <w:rPr>
          <w:lang w:val="el" w:eastAsia="el"/>
        </w:rPr>
        <w:t xml:space="preserve"> Έως ότου συγκροτηθούν υπηρεσιακά και πειθαρχικά συμβούλια του Υπουργείου Εσωτερικών και Διοικητικής Ανασυγκρότησης το προσωπικό του συνιστώμενου Υπουργείου και των υπηρεσιών που υπάγονται σε αυτό εξακολουθεί να υπάγεται στα Υπηρεσιακά και Πειθαρχικά Συμβούλια στα οποία υπήγετο έως την δημοσίευση του παρόντος.</w:t>
      </w:r>
    </w:p>
    <w:p>
      <w:pPr>
        <w:pStyle w:val="MainText"/>
        <w:spacing w:before="120" w:after="0"/>
        <w:rPr>
          <w:lang w:val="el" w:eastAsia="el"/>
        </w:rPr>
      </w:pPr>
      <w:r>
        <w:rPr>
          <w:b/>
          <w:bCs/>
          <w:lang w:val="el" w:eastAsia="el"/>
        </w:rPr>
        <w:t>4.</w:t>
      </w:r>
      <w:r>
        <w:rPr>
          <w:lang w:val="el" w:eastAsia="el"/>
        </w:rPr>
        <w:t xml:space="preserve"> Οι δαπάνες του Υπουργείου Εσωτερικών και Διοικητικής Ανασυγκρότησης βαρύνουν έως 31/12/2015 τους προϋπολογισμούς που έχουν εγκριθεί για τα πρώην Υπουργεία Εσωτερικών, Διοικητικής Μεταρρύθμισης και Ηλεκτρονικής Διακυβέρνησης, Δημόσιας Τάξης και Προστασίας του Πολίτη και Μακεδονίας και Θράκης οι πιστώσεις των οποίων μεταφέρονται στο Υπουργείο Εσωτερικών και Διοικητικής Ανασυγκρότησης κατά το μέρος που αφορούν τις υπαγόμενες σε αυτό υπηρεσίες και εποπτευόμενους φορείς.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Σύσταση Υπουργείου Οικονομίας, Υποδομών,Ναυτιλίας και Τουρισμού</w:t>
      </w:r>
    </w:p>
    <w:p>
      <w:pPr>
        <w:pStyle w:val="MainText"/>
        <w:spacing w:before="120" w:after="0"/>
        <w:rPr>
          <w:lang w:val="el" w:eastAsia="el"/>
        </w:rPr>
      </w:pPr>
      <w:r>
        <w:rPr>
          <w:b/>
          <w:bCs/>
          <w:lang w:val="el" w:eastAsia="el"/>
        </w:rPr>
        <w:t>1.</w:t>
      </w:r>
      <w:r>
        <w:rPr>
          <w:lang w:val="el" w:eastAsia="el"/>
        </w:rPr>
        <w:t xml:space="preserve"> Συνιστάται Υπουργείο Οικονομίας, Υποδομών, Ναυτιλίας και Τουρισμού. Το Υπουργείο Οικονομίας, Υποδομών, Ναυτιλίας και Τουρισμού συγκροτείται:</w:t>
      </w:r>
    </w:p>
    <w:p>
      <w:pPr>
        <w:pStyle w:val="StructureList1"/>
        <w:spacing w:before="120" w:after="0"/>
        <w:rPr>
          <w:lang w:val="el" w:eastAsia="el"/>
        </w:rPr>
      </w:pPr>
      <w:r>
        <w:rPr>
          <w:lang w:val="el" w:eastAsia="el"/>
        </w:rPr>
        <w:t>α)</w:t>
      </w:r>
      <w:r>
        <w:rPr>
          <w:lang w:val="en" w:eastAsia="en"/>
        </w:rPr>
        <w:tab/>
      </w:r>
      <w:r>
        <w:rPr>
          <w:lang w:val="el" w:eastAsia="el"/>
        </w:rPr>
        <w:t>από τις Υπηρεσίες του πρώην Υπουργείου Ανάπτυξης και Ανταγωνιστικότητας με τις αρμοδιότητες, όργανα, θέσεις και προσωπικό, όπως αυτές έχουν διαμορφωθεί κατά την έκδοση του παρόντος με την επιφύλαξη του άρθρου 3 του παρόντος (Γενική Γραμματεία Βιομηχανίας), και με τους εποπτευόμενους από αυτό φορείς,</w:t>
      </w:r>
    </w:p>
    <w:p>
      <w:pPr>
        <w:pStyle w:val="StructureList1"/>
        <w:spacing w:before="120" w:after="0"/>
        <w:rPr>
          <w:lang w:val="el" w:eastAsia="el"/>
        </w:rPr>
      </w:pPr>
      <w:r>
        <w:rPr>
          <w:lang w:val="el" w:eastAsia="el"/>
        </w:rPr>
        <w:t>β)</w:t>
      </w:r>
      <w:r>
        <w:rPr>
          <w:lang w:val="en" w:eastAsia="en"/>
        </w:rPr>
        <w:tab/>
      </w:r>
      <w:r>
        <w:rPr>
          <w:lang w:val="el" w:eastAsia="el"/>
        </w:rPr>
        <w:t>από τις Υπηρεσίες του πρώην Υπουργείου Ναυτιλίας και Αιγαίου με τις αρμοδιότητες, όργανα, θέσεις και προσωπικό, όπως αυτές έχουν διαμορφωθεί κατά την έκδοση του παρόντος, και με τους εποπτευόμενους από αυτό φορείς,</w:t>
      </w:r>
    </w:p>
    <w:p>
      <w:pPr>
        <w:pStyle w:val="StructureList1"/>
        <w:spacing w:before="120" w:after="0"/>
        <w:rPr>
          <w:lang w:val="el" w:eastAsia="el"/>
        </w:rPr>
      </w:pPr>
      <w:r>
        <w:rPr>
          <w:lang w:val="el" w:eastAsia="el"/>
        </w:rPr>
        <w:t>γ)</w:t>
      </w:r>
      <w:r>
        <w:rPr>
          <w:lang w:val="en" w:eastAsia="en"/>
        </w:rPr>
        <w:tab/>
      </w:r>
      <w:r>
        <w:rPr>
          <w:lang w:val="el" w:eastAsia="el"/>
        </w:rPr>
        <w:t>από τις Υπηρεσίες του πρώην Υπουργείου Τουρισμού με τις αρμοδιότητες, όργανα, θέσεις και προσωπικό, όπως αυτές έχουν διαμορφωθεί κατά την έκδοση του παρόντος, και με τους εποπτευόμενους από αυτό φορείς,</w:t>
      </w:r>
    </w:p>
    <w:p>
      <w:pPr>
        <w:pStyle w:val="StructureList1"/>
        <w:spacing w:before="120" w:after="0"/>
        <w:rPr>
          <w:lang w:val="el" w:eastAsia="el"/>
        </w:rPr>
      </w:pPr>
      <w:r>
        <w:rPr>
          <w:lang w:val="el" w:eastAsia="el"/>
        </w:rPr>
        <w:t>δ)</w:t>
      </w:r>
      <w:r>
        <w:rPr>
          <w:lang w:val="en" w:eastAsia="en"/>
        </w:rPr>
        <w:tab/>
      </w:r>
      <w:r>
        <w:rPr>
          <w:lang w:val="el" w:eastAsia="el"/>
        </w:rPr>
        <w:t>από τις Υπηρεσίες του πρώην Υπουργείου Υποδομών, Μεταφορών και Δικτύων με τις αρμοδιότητες όργανα, θέσεις και προσωπικό, όπως αυτές έχουν διαμορφωθεί κατά την έκδοση του παρόντος, και με τους εποπτευόμενους από αυτό φορείς.</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Υπουργός αρμόδιος για θέματα των τεσσάρων καταργού- μενων Υπουργείων της προηγούμενης παραγράφου νοείται εφεξής ο Υπουργός Οικονομίας, Υποδομών, Ναυτιλίας και Τουρισμού.</w:t>
      </w:r>
    </w:p>
    <w:p>
      <w:pPr>
        <w:pStyle w:val="MainText"/>
        <w:spacing w:before="120" w:after="0"/>
        <w:rPr>
          <w:lang w:val="el" w:eastAsia="el"/>
        </w:rPr>
      </w:pPr>
      <w:r>
        <w:rPr>
          <w:b/>
          <w:bCs/>
          <w:lang w:val="el" w:eastAsia="el"/>
        </w:rPr>
        <w:t>3.</w:t>
      </w:r>
      <w:r>
        <w:rPr>
          <w:lang w:val="el" w:eastAsia="el"/>
        </w:rPr>
        <w:t xml:space="preserve"> Έως ότου συγκροτηθούν υπηρεσιακά και πειθαρχικά συμβούλια του Υπουργείου Οικονομίας, Υποδομών, Ναυτιλίας και Τουρισμού, το προσωπικό του συνιστώμενου Υπουργείου και των υπηρεσιών που υπάγονται σ’ αυτό εξακολουθεί να υπάγεται στα υπηρεσιακά συμβούλια και στα πειθαρχικά συμβούλια στα οποία υπήγετο έως τη δημοσίευση του παρόντος.</w:t>
      </w:r>
    </w:p>
    <w:p>
      <w:pPr>
        <w:pStyle w:val="MainText"/>
        <w:spacing w:before="120" w:after="0"/>
        <w:rPr>
          <w:lang w:val="el" w:eastAsia="el"/>
        </w:rPr>
      </w:pPr>
      <w:r>
        <w:rPr>
          <w:b/>
          <w:bCs/>
          <w:lang w:val="el" w:eastAsia="el"/>
        </w:rPr>
        <w:t>4.</w:t>
      </w:r>
      <w:r>
        <w:rPr>
          <w:lang w:val="el" w:eastAsia="el"/>
        </w:rPr>
        <w:t xml:space="preserve"> Οι δαπάνες λειτουργίας του Υπουργείου Οικονομίας, Υποδομών, Ναυτιλίας και Τουρισμού βαρύνουν έως 31/12/2015 τους προϋπολογισμούς που έχουν εγκριθεί για τα πρώην Υπουργεία Ανάπτυξης και Ανταγωνιστικότητας, Ναυτιλίας και Αιγαίου, Τουρισμού και Υποδομών, Μεταφορών και Δικτύων οι πιστώσεις των οποίων μεταφέρονται στο Υπουργείο Οικονομίας, Υποδομών, Ναυτιλίας και Τουρισμού κατά το μέρος που αφορούν τις υπαγόμενες σε αυτό υπηρεσίες και τους εποπτευόμενους φορείς.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Σύσταση Υπουργείου Παραγωγικής</w:t>
      </w:r>
    </w:p>
    <w:p>
      <w:pPr>
        <w:spacing w:before="240" w:after="240"/>
        <w:rPr>
          <w:lang w:val="el" w:eastAsia="el"/>
        </w:rPr>
      </w:pPr>
      <w:r>
        <w:rPr>
          <w:b/>
          <w:bCs/>
          <w:lang w:val="el" w:eastAsia="el"/>
        </w:rPr>
        <w:t>Ανασυγκρότησης, Περιβάλλοντος και Ενέργειας</w:t>
      </w:r>
    </w:p>
    <w:p>
      <w:pPr>
        <w:pStyle w:val="MainText"/>
        <w:spacing w:before="120" w:after="0"/>
        <w:rPr>
          <w:lang w:val="el" w:eastAsia="el"/>
        </w:rPr>
      </w:pPr>
      <w:r>
        <w:rPr>
          <w:b/>
          <w:bCs/>
          <w:lang w:val="el" w:eastAsia="el"/>
        </w:rPr>
        <w:t>1.</w:t>
      </w:r>
      <w:r>
        <w:rPr>
          <w:lang w:val="el" w:eastAsia="el"/>
        </w:rPr>
        <w:t xml:space="preserve"> Συνιστάται Υπουργείο Παραγωγικής Ανασυγκρότησης, Περιβάλλοντος και Ενέργειας. Το Υπουργείο συγκροτείται από:</w:t>
      </w:r>
    </w:p>
    <w:p>
      <w:pPr>
        <w:pStyle w:val="StructureList1"/>
        <w:spacing w:before="120" w:after="0"/>
        <w:rPr>
          <w:lang w:val="el" w:eastAsia="el"/>
        </w:rPr>
      </w:pPr>
      <w:r>
        <w:rPr>
          <w:lang w:val="el" w:eastAsia="el"/>
        </w:rPr>
        <w:t>α)</w:t>
      </w:r>
      <w:r>
        <w:rPr>
          <w:lang w:val="en" w:eastAsia="en"/>
        </w:rPr>
        <w:tab/>
      </w:r>
      <w:r>
        <w:rPr>
          <w:lang w:val="el" w:eastAsia="el"/>
        </w:rPr>
        <w:t>τις Υπηρεσίες του πρώην Υπουργείου Περιβάλλοντος, Ενέργειας και Κλιματικής Αλλαγής με τις αρμοδιότητες, όργανα, θέσεις και προσωπικό, όπως αυτά έχουν διαμορφωθεί κατά την έκδοση του παρόντος και με τους εποπτευόμενους από αυτό φορείς,</w:t>
      </w:r>
    </w:p>
    <w:p>
      <w:pPr>
        <w:pStyle w:val="StructureList1"/>
        <w:spacing w:before="120" w:after="0"/>
        <w:rPr>
          <w:lang w:val="el" w:eastAsia="el"/>
        </w:rPr>
      </w:pPr>
      <w:r>
        <w:rPr>
          <w:lang w:val="el" w:eastAsia="el"/>
        </w:rPr>
        <w:t>β)</w:t>
      </w:r>
      <w:r>
        <w:rPr>
          <w:lang w:val="en" w:eastAsia="en"/>
        </w:rPr>
        <w:tab/>
      </w:r>
      <w:r>
        <w:rPr>
          <w:lang w:val="el" w:eastAsia="el"/>
        </w:rPr>
        <w:t>τις Υπηρεσίες του πρώην Υπουργείου Αγροτικής Ανάπτυξης και Τροφίμων με τις αρμοδιότητες, όργανα, θέσεις και προσωπικό, όπως αυτά έχουν διαμορφωθεί κατά την έκδοση του παρόντος και με τους εποπτευόμενους από αυτό φορείς,</w:t>
      </w:r>
    </w:p>
    <w:p>
      <w:pPr>
        <w:pStyle w:val="StructureList1"/>
        <w:spacing w:before="120" w:after="0"/>
        <w:rPr>
          <w:lang w:val="el" w:eastAsia="el"/>
        </w:rPr>
      </w:pPr>
      <w:r>
        <w:rPr>
          <w:lang w:val="el" w:eastAsia="el"/>
        </w:rPr>
        <w:t>γ)</w:t>
      </w:r>
      <w:r>
        <w:rPr>
          <w:lang w:val="en" w:eastAsia="en"/>
        </w:rPr>
        <w:tab/>
      </w:r>
      <w:r>
        <w:rPr>
          <w:lang w:val="el" w:eastAsia="el"/>
        </w:rPr>
        <w:t>τις υπηρεσίες της Γενικής Γραμματείας Βιομηχανίας του πρώην Υπουργείου Ανάπτυξης και Ανταγωνιστικότητας με τις αρμοδιότητες, όργανα, θέσεις και προσωπικό όπως αυτά έχουν διαμορφωθεί κατά την έκδοση του παρόντος και με τους εποπτευόμενους από αυτή φορείς.</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υπουργός αρμόδιος για θέματα των δύο καταργούμενων υπουργείων καθώς και για θέματα της Γενικής Γραμματείας Βιομηχανίας της προηγούμενης παραγράφου νοείται εφεξής ο Υπουργός Παραγωγικής Ανασυγκρότησης, Περιβάλλοντος και Ενέργειας.</w:t>
      </w:r>
    </w:p>
    <w:p>
      <w:pPr>
        <w:pStyle w:val="MainText"/>
        <w:spacing w:before="120" w:after="0"/>
        <w:rPr>
          <w:lang w:val="el" w:eastAsia="el"/>
        </w:rPr>
      </w:pPr>
      <w:r>
        <w:rPr>
          <w:b/>
          <w:bCs/>
          <w:lang w:val="el" w:eastAsia="el"/>
        </w:rPr>
        <w:t>3.</w:t>
      </w:r>
      <w:r>
        <w:rPr>
          <w:lang w:val="el" w:eastAsia="el"/>
        </w:rPr>
        <w:t xml:space="preserve"> Έως ότου συγκροτηθούν υπηρεσιακά και πειθαρχικά συμβούλια του Υπουργείου Παραγωγικής Ανασυγκρότησης, Περιβάλλοντος και Ενέργειας το προσωπικό του συνιστώμενου Υπουργείου και των υπηρεσιών που υπάγονται σε αυτό εξακολουθεί να υπάγεται στα Υπηρεσιακά και Πειθαρχικά Συμβούλια στα οποία υπήγετο έως την δημοσίευση του παρόντος.</w:t>
      </w:r>
    </w:p>
    <w:p>
      <w:pPr>
        <w:pStyle w:val="MainText"/>
        <w:spacing w:before="120" w:after="0"/>
        <w:rPr>
          <w:lang w:val="el" w:eastAsia="el"/>
        </w:rPr>
      </w:pPr>
      <w:r>
        <w:rPr>
          <w:b/>
          <w:bCs/>
          <w:lang w:val="el" w:eastAsia="el"/>
        </w:rPr>
        <w:t>4.</w:t>
      </w:r>
      <w:r>
        <w:rPr>
          <w:lang w:val="el" w:eastAsia="el"/>
        </w:rPr>
        <w:t xml:space="preserve"> Οι δαπάνες του Υπουργείου Παραγωγικής Ανασυγκρότησης, Περιβάλλοντος και Ενέργειας βαρύνουν έως 31/12/2015 τους προϋπολογισμούς που έχουν εγκριθεί για τα πρώην Υπουργεία Περιβάλλοντος, Ενέργειας και Κλιματικής Αλλαγής, Αγροτικής Ανάπτυξης και Τροφίμων οι πιστώσεις των οποίων μεταφέρονται στο Υπουργείο Παραγωγικής Ανασυγκρότησης, Περιβάλλοντος και Ενέργειας κατά το μέρος που αφορούν τις υπαγόμενες σε αυτό υπηρεσίες και εποπτευόμενους φορείς. Οι δαπάνες της Γενικής Γραμματείας Βιομηχανίας βαρύνουν έως 31/12/2015 το με το άρθρο 2 του παρόντος συνι- στώμενο Υπουργείο Οικονομίας, Υποδομών, Ναυτιλίας και Τουρισμού.</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Σύσταση Υπουργείου Πολιτισμού, Παιδείας καιΘρησκευμάτων</w:t>
      </w:r>
    </w:p>
    <w:p>
      <w:pPr>
        <w:pStyle w:val="MainText"/>
        <w:spacing w:before="120" w:after="0"/>
        <w:rPr>
          <w:lang w:val="el" w:eastAsia="el"/>
        </w:rPr>
      </w:pPr>
      <w:r>
        <w:rPr>
          <w:b/>
          <w:bCs/>
          <w:lang w:val="el" w:eastAsia="el"/>
        </w:rPr>
        <w:t>1.</w:t>
      </w:r>
      <w:r>
        <w:rPr>
          <w:lang w:val="el" w:eastAsia="el"/>
        </w:rPr>
        <w:t xml:space="preserve"> Συνιστάται Υπουργείο Πολιτισμού, Παιδείας και Θρησκευμάτων. Το Υπουργείο συγκροτείται από:</w:t>
      </w:r>
    </w:p>
    <w:p>
      <w:pPr>
        <w:pStyle w:val="StructureList1"/>
        <w:spacing w:before="120" w:after="0"/>
        <w:rPr>
          <w:lang w:val="el" w:eastAsia="el"/>
        </w:rPr>
      </w:pPr>
      <w:r>
        <w:rPr>
          <w:lang w:val="el" w:eastAsia="el"/>
        </w:rPr>
        <w:t>α)</w:t>
      </w:r>
      <w:r>
        <w:rPr>
          <w:lang w:val="en" w:eastAsia="en"/>
        </w:rPr>
        <w:tab/>
      </w:r>
      <w:r>
        <w:rPr>
          <w:lang w:val="el" w:eastAsia="el"/>
        </w:rPr>
        <w:t>τις Υπηρεσίες του πρώην Υπουργείου Πολιτισμού και Αθλητισμού με τις αρμοδιότητες, όργανα, θέσεις και προσωπικό, όπως αυτά έχουν διαμορφωθεί κατά την έκδοση του παρόντος και με τους εποπτευόμενους από αυτό φορείς,</w:t>
      </w:r>
    </w:p>
    <w:p>
      <w:pPr>
        <w:pStyle w:val="StructureList1"/>
        <w:spacing w:before="120" w:after="0"/>
        <w:rPr>
          <w:lang w:val="el" w:eastAsia="el"/>
        </w:rPr>
      </w:pPr>
      <w:r>
        <w:rPr>
          <w:lang w:val="el" w:eastAsia="el"/>
        </w:rPr>
        <w:t>β)</w:t>
      </w:r>
      <w:r>
        <w:rPr>
          <w:lang w:val="en" w:eastAsia="en"/>
        </w:rPr>
        <w:tab/>
      </w:r>
      <w:r>
        <w:rPr>
          <w:lang w:val="el" w:eastAsia="el"/>
        </w:rPr>
        <w:t>τις Υπηρεσίες του πρώην Υπουργείου Παιδείας και Θρησκευμάτων με τις αρμοδιότητες, όργανα, θέσεις και προσωπικό, όπως αυτά έχουν διαμορφωθεί κατά την έκδοση του παρόντος και με τους εποπτευόμενους από αυτό φορείς.</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υπουργός αρμόδιος για θέματα των δύο καταργούμενων υπουργείων της προηγούμενης παραγράφου νοείται εφεξής ο Υπουργός Πολιτισμού, Παιδείας και Θρησκευμάτων.</w:t>
      </w:r>
    </w:p>
    <w:p>
      <w:pPr>
        <w:pStyle w:val="MainText"/>
        <w:spacing w:before="120" w:after="0"/>
        <w:rPr>
          <w:lang w:val="el" w:eastAsia="el"/>
        </w:rPr>
      </w:pPr>
      <w:r>
        <w:rPr>
          <w:b/>
          <w:bCs/>
          <w:lang w:val="el" w:eastAsia="el"/>
        </w:rPr>
        <w:t>3.</w:t>
      </w:r>
      <w:r>
        <w:rPr>
          <w:lang w:val="el" w:eastAsia="el"/>
        </w:rPr>
        <w:t xml:space="preserve"> Έως ότου συγκροτηθούν υπηρεσιακά και πειθαρχικά συμβούλια του Υπουργείου Πολιτισμού, Παιδείας και Θρησκευμάτων το προσωπικό του συνιστώμενου Υπουργείου και των υπηρεσιών που υπάγονται σε αυτό εξακολουθεί να υπάγεται στα Υπηρεσιακά και Πειθαρχικά Συμβούλια στα οποία υπήγετο έως την δημοσίευση του παρόντος</w:t>
      </w:r>
    </w:p>
    <w:p>
      <w:pPr>
        <w:pStyle w:val="MainText"/>
        <w:spacing w:before="120" w:after="0"/>
        <w:rPr>
          <w:lang w:val="el" w:eastAsia="el"/>
        </w:rPr>
      </w:pPr>
      <w:r>
        <w:rPr>
          <w:b/>
          <w:bCs/>
          <w:lang w:val="el" w:eastAsia="el"/>
        </w:rPr>
        <w:t>4.</w:t>
      </w:r>
      <w:r>
        <w:rPr>
          <w:lang w:val="el" w:eastAsia="el"/>
        </w:rPr>
        <w:t xml:space="preserve"> Οι δαπάνες του Υπουργείου Πολιτισμού, Παιδείας και Θρησκευμάτων βαρύνουν έως 31/12/2015 τους προϋπολογισμούς που έχουν εγκριθεί για τα πρώην Υπουργεία Πολιτισμού και Αθλητισμού και Παιδείας και Θρησκευμάτων, οι πιστώσεις των οποίων μεταφέρονται στο Υπουργείο Πολιτισμού, Παιδείας και Θρησκευμάτων κατά το μέρος που αφορούν τις υπαγόμενες σε αυτό υπηρεσίες και εποπτευόμενους φορείς.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Μετονομασία του Υπουργείου Εργασίας, Κοινωνικής Ασφάλισης και Πρόνοιας και του Υπουργείου Υγείας. Μεταφορά της Γενικής Γραμματείας Κοινωνικών Ασφαλίσεων</w:t>
      </w:r>
    </w:p>
    <w:p>
      <w:pPr>
        <w:pStyle w:val="MainText"/>
        <w:spacing w:before="120" w:after="0"/>
        <w:rPr>
          <w:lang w:val="el" w:eastAsia="el"/>
        </w:rPr>
      </w:pPr>
      <w:r>
        <w:rPr>
          <w:b/>
          <w:bCs/>
          <w:lang w:val="el" w:eastAsia="el"/>
        </w:rPr>
        <w:t>1.</w:t>
      </w:r>
      <w:r>
        <w:rPr>
          <w:lang w:val="el" w:eastAsia="el"/>
        </w:rPr>
        <w:t xml:space="preserve"> Το Υπουργείο Εργασίας, Κοινωνικής Ασφάλισης και Πρόνοιας μετονομάζεται σε Υπουργείο Εργασίας και Κοινωνικής Αλληλεγγύης.</w:t>
      </w:r>
    </w:p>
    <w:p>
      <w:pPr>
        <w:pStyle w:val="MainText"/>
        <w:spacing w:before="120" w:after="0"/>
        <w:rPr>
          <w:lang w:val="el" w:eastAsia="el"/>
        </w:rPr>
      </w:pPr>
      <w:r>
        <w:rPr>
          <w:b/>
          <w:bCs/>
          <w:lang w:val="el" w:eastAsia="el"/>
        </w:rPr>
        <w:t>2.</w:t>
      </w:r>
      <w:r>
        <w:rPr>
          <w:lang w:val="el" w:eastAsia="el"/>
        </w:rPr>
        <w:t xml:space="preserve"> Το Υπουργείο Υγείας μετονομάζεται σε Υπουργείο Υγείας και Κοινωνικών Ασφαλίσεων.</w:t>
      </w:r>
    </w:p>
    <w:p>
      <w:pPr>
        <w:pStyle w:val="MainText"/>
        <w:spacing w:before="120" w:after="0"/>
        <w:rPr>
          <w:lang w:val="el" w:eastAsia="el"/>
        </w:rPr>
      </w:pPr>
      <w:r>
        <w:rPr>
          <w:b/>
          <w:bCs/>
          <w:lang w:val="el" w:eastAsia="el"/>
        </w:rPr>
        <w:t>3.</w:t>
      </w:r>
      <w:r>
        <w:rPr>
          <w:lang w:val="el" w:eastAsia="el"/>
        </w:rPr>
        <w:t xml:space="preserve"> Η Γενική Γραμματεία Κοινωνικών Ασφαλίσεων μεταφέρεται ως σύνολο Υπηρεσιών με τις αρμοδιότητες, όργανα, θέσεις και προσωπικό όπως αυτά έχουν διαμορφωθεί κατά την έκδοση του παρόντος και με τους εποπτευόμενους από αυτή φορείς από το Υπουργείο Εργασίας και Κοινωνικής Αλληλεγγύης στο Υπουργείο Υγείας και Κοινωνικών Ασφαλίσεων.</w:t>
      </w:r>
    </w:p>
    <w:p>
      <w:pPr>
        <w:pStyle w:val="MainText"/>
        <w:spacing w:before="120" w:after="0"/>
        <w:rPr>
          <w:lang w:val="el" w:eastAsia="el"/>
        </w:rPr>
      </w:pPr>
      <w:r>
        <w:rPr>
          <w:b/>
          <w:bCs/>
          <w:lang w:val="el" w:eastAsia="el"/>
        </w:rPr>
        <w:t>4.</w:t>
      </w:r>
      <w:r>
        <w:rPr>
          <w:lang w:val="el" w:eastAsia="el"/>
        </w:rPr>
        <w:t xml:space="preserve"> Όπου στην κείμενη νομοθεσία αναφέρεται υπουργός αρμόδιος για θέματα της Γενικής Γραμματείας Κοινωνικών Ασφαλίσεων νοείται εφεξής ο Υπουργός Υγείας και Κοινωνικών Ασφαλίσεων.</w:t>
      </w:r>
    </w:p>
    <w:p>
      <w:pPr>
        <w:pStyle w:val="MainText"/>
        <w:spacing w:before="120" w:after="0"/>
        <w:rPr>
          <w:lang w:val="el" w:eastAsia="el"/>
        </w:rPr>
      </w:pPr>
      <w:r>
        <w:rPr>
          <w:b/>
          <w:bCs/>
          <w:lang w:val="el" w:eastAsia="el"/>
        </w:rPr>
        <w:t>5.</w:t>
      </w:r>
      <w:r>
        <w:rPr>
          <w:lang w:val="el" w:eastAsia="el"/>
        </w:rPr>
        <w:t xml:space="preserve"> Έως ότου συγκροτηθούν ενιαία υπηρεσιακά και πειθαρχικά συμβούλια του Υπουργείου Υγείας και Κοινωνικών Ασφαλίσεων το προσωπικό της Γενικής Γραμματείας Κοινωνικών Ασφαλίσεων και των υπηρεσιών που υπάγονται σε αυτή εξακολουθεί να υπάγεται στα Υπηρεσιακά και Πειθαρχικά Συμβούλια στα οποία υπαγόταν έως την δημοσίευση του παρόντος.</w:t>
      </w:r>
    </w:p>
    <w:p>
      <w:pPr>
        <w:pStyle w:val="MainText"/>
        <w:spacing w:before="120" w:after="0"/>
        <w:rPr>
          <w:lang w:val="el" w:eastAsia="el"/>
        </w:rPr>
      </w:pPr>
      <w:r>
        <w:rPr>
          <w:b/>
          <w:bCs/>
          <w:lang w:val="el" w:eastAsia="el"/>
        </w:rPr>
        <w:t>6.</w:t>
      </w:r>
      <w:r>
        <w:rPr>
          <w:lang w:val="el" w:eastAsia="el"/>
        </w:rPr>
        <w:t xml:space="preserve"> Οι δαπάνες της Γενικής Γραμματείας Κοινωνικών Ασφαλίσεων βαρύνουν έως 31/12/2015 τον προϋπολογισμό που έχει εγκριθεί για το Υπουργείο Εργασίας και Κοινωνικής Αλληλεγγύης οι πιστώσεις του οποίου μεταφέρονται στο Υπουργείο Υγείας και Κοινωνικών Ασφαλίσεων κατά το μέρος που αφορούν τις υπαγόμενες στη Γενική Γραμματεία Κοινωνικών Ασφαλίσεων υπηρεσίες και εποπτευόμενους φορείς.</w:t>
      </w:r>
    </w:p>
    <w:p>
      <w:pPr>
        <w:pStyle w:val="Heading6"/>
        <w:spacing w:before="240" w:after="240"/>
        <w:rPr>
          <w:lang w:val="el" w:eastAsia="el"/>
        </w:rPr>
      </w:pPr>
      <w:r>
        <w:rPr>
          <w:rStyle w:val="article-num"/>
          <w:b/>
          <w:bCs/>
          <w:lang w:val="el" w:eastAsia="el"/>
        </w:rPr>
        <w:t>Άρθρο 6</w:t>
      </w:r>
    </w:p>
    <w:p>
      <w:pPr>
        <w:spacing w:before="240" w:after="240"/>
        <w:rPr>
          <w:lang w:val="el" w:eastAsia="el"/>
        </w:rPr>
      </w:pPr>
      <w:r>
        <w:rPr>
          <w:lang w:val="el" w:eastAsia="el"/>
        </w:rPr>
        <w:t>Η ισχύς του παρόντος αρχίζει από τη δημοσίευσή του στην Εφημερίδα της Κυβερνήσεως.</w:t>
      </w:r>
    </w:p>
    <w:p>
      <w:pPr>
        <w:spacing w:before="240" w:after="240"/>
        <w:rPr>
          <w:lang w:val="el" w:eastAsia="el"/>
        </w:rPr>
      </w:pPr>
      <w:r>
        <w:rPr>
          <w:lang w:val="el" w:eastAsia="el"/>
        </w:rPr>
        <w:t>Στον Πρωθυπουργό αναθέτουμε τη δημοσίευση και εκτέλεση του παρόντος διατάγματος.</w:t>
      </w:r>
    </w:p>
    <w:p>
      <w:pPr>
        <w:spacing w:before="240" w:after="240"/>
        <w:rPr>
          <w:lang w:val="el" w:eastAsia="el"/>
        </w:rPr>
      </w:pPr>
      <w:r>
        <w:rPr>
          <w:lang w:val="el" w:eastAsia="el"/>
        </w:rPr>
        <w:t>Αθήνα, 27 Ιανουαρίου 2015</w:t>
      </w:r>
    </w:p>
    <w:p>
      <w:pPr>
        <w:spacing w:before="240" w:after="240"/>
        <w:rPr>
          <w:lang w:val="el" w:eastAsia="el"/>
        </w:rPr>
      </w:pPr>
      <w:r>
        <w:rPr>
          <w:lang w:val="el" w:eastAsia="el"/>
        </w:rPr>
        <w:t>Ο ΠΡΟΕΔΡΟΣ ΤΗΣ ΔΗΜΟΚΡΑΤΙΑΣΚΑΡΟΛΟΣ ΓΡ. ΠΑΠΟΥΛΙΑΣ</w:t>
      </w:r>
    </w:p>
    <w:p>
      <w:pPr>
        <w:spacing w:before="240" w:after="240"/>
        <w:rPr>
          <w:lang w:val="el" w:eastAsia="el"/>
        </w:rPr>
      </w:pPr>
      <w:r>
        <w:rPr>
          <w:lang w:val="el" w:eastAsia="el"/>
        </w:rPr>
        <w:t>Ο ΠΡΩΘΥΠΟΥΡΓΟΣ</w:t>
      </w:r>
    </w:p>
    <w:p>
      <w:pPr>
        <w:spacing w:before="240" w:after="240"/>
        <w:rPr>
          <w:lang w:val="el" w:eastAsia="el"/>
        </w:rPr>
      </w:pPr>
      <w:r>
        <w:rPr>
          <w:b/>
          <w:bCs/>
          <w:lang w:val="el" w:eastAsia="el"/>
        </w:rPr>
        <w:t>ΑΛΕΞΙΟΣ Π. ΤΣΙΠΡΑΣ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u w:val="single"/>
          <w:lang w:val="el" w:eastAsia="el"/>
        </w:rPr>
        <w:t xml:space="preserve">Σε μορφή </w:t>
      </w:r>
      <w:r>
        <w:rPr>
          <w:b/>
          <w:bCs/>
          <w:u w:val="single"/>
          <w:lang w:val="el" w:eastAsia="el"/>
        </w:rPr>
        <w:t>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Ηκαταβολήγίνεται σεόλες τιςΔημόσιες ΟικονομικέςΥπηρεσίες(Δ.Ο.Υ.).Τοπρωτότυπο διπλότυπο(έγγραφο αριθμ.πρωτ.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