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84</w:t>
      </w:r>
    </w:p>
    <w:p>
      <w:pPr>
        <w:pStyle w:val="PreambelText"/>
        <w:spacing w:before="240" w:after="240"/>
        <w:rPr>
          <w:lang w:val="el" w:eastAsia="el"/>
        </w:rPr>
      </w:pPr>
      <w:r>
        <w:rPr>
          <w:lang w:val="el" w:eastAsia="el"/>
        </w:rPr>
        <w:t>18 Ιουλίου 2015</w:t>
      </w:r>
    </w:p>
    <w:p>
      <w:pPr>
        <w:pStyle w:val="enacting"/>
        <w:spacing w:before="120" w:after="0"/>
        <w:rPr>
          <w:lang w:val="el" w:eastAsia="el"/>
        </w:rPr>
      </w:pPr>
      <w:r>
        <w:rPr>
          <w:lang w:val="el" w:eastAsia="el"/>
        </w:rPr>
        <w:t>ΠΡΑΞΗ ΝΟΜΟΘΕΤΙΚΟΥ ΠΕΡΙΕΧΟΜΕΝΟΥ</w:t>
      </w:r>
    </w:p>
    <w:p>
      <w:pPr>
        <w:pStyle w:val="PreambelText"/>
        <w:spacing w:before="240" w:after="240"/>
        <w:rPr>
          <w:lang w:val="el" w:eastAsia="el"/>
        </w:rPr>
      </w:pPr>
      <w:r>
        <w:rPr>
          <w:lang w:val="el" w:eastAsia="el"/>
        </w:rPr>
        <w:t>Επείγουσες ρυθμίσεις για τη θέσπιση περιορισμών στην ανάληψη μετρητών και τη μεταφορά κεφαλαίων και τις τροποποιήσεις των νόμων 4063/2012, 4172/2013, 4331/2015 και 4334/2015.</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παράγραφο 1 του άρθρου 44 του Συντάγματος, 2. την έκτακτη περίπτωση εξαιρετικά επείγουσας και απρόβλεπτης ανάγκης να προστατευθεί το ελληνικό χρηματοπιστωτικό σύστημα και η ελληνική οικονομία εν γένει από την έλλειψη ρευστότητας,</w:t>
      </w:r>
    </w:p>
    <w:p>
      <w:pPr>
        <w:pStyle w:val="PreambelText"/>
        <w:spacing w:before="240" w:after="240"/>
        <w:rPr>
          <w:lang w:val="el" w:eastAsia="el"/>
        </w:rPr>
      </w:pPr>
      <w:r>
        <w:rPr>
          <w:lang w:val="el" w:eastAsia="el"/>
        </w:rPr>
        <w:t>3. την σχετική πρόταση του Υπουργικού Συμβουλίου, αποφασίζουμε:</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«Περιορισμός των αναλήψεων μετρητών καιτων μεταφορών κεφαλαίων»</w:t>
      </w:r>
    </w:p>
    <w:p>
      <w:pPr>
        <w:pStyle w:val="MainText"/>
        <w:spacing w:before="120" w:after="0"/>
        <w:rPr>
          <w:lang w:val="el" w:eastAsia="el"/>
        </w:rPr>
      </w:pPr>
      <w:r>
        <w:rPr>
          <w:b/>
          <w:bCs/>
          <w:lang w:val="el" w:eastAsia="el"/>
        </w:rPr>
        <w:t>1.</w:t>
      </w:r>
      <w:r>
        <w:rPr>
          <w:lang w:val="el" w:eastAsia="el"/>
        </w:rPr>
        <w:t xml:space="preserve"> Από την Δευτέρα 20 Ιουλίου 2015 λήγει η τραπεζική αργία η οποία κηρύχθηκε με την από 28 Ιουνίου 2015 Πράξη Νομοθετικού Περιεχομένου (Α΄ 65), όπως ισχύει και παρατάθηκε για τελευταία φορά με την αριθ. ΓΔΟΠ 0000989ΕΞ2015/ΧΠ2314/16.7.2015 (Β΄1482) απόφαση του Υπουργού Οικονομικών έως 19 Ιουλίου 2015 και επιβάλλεται περιορισμός στις αναλήψεις μετρητών και στην κίνηση κεφαλαίων κατά τα προβλεπόμενα στην παρούσα. Οι διατάξεις της παρούσας καταλαμβάνουν τα πιστωτικά ιδρύματα που λειτουργούν στην Ελλάδα με οποιαδήποτε μορφή, περιλαμβανομένων των υποκαταστημάτων αλλοδαπών πιστωτικών ιδρυμάτων που εμπίπτουν στο πεδίο εφαρμογής του Ν. 4261/2014 (Α΄ 107), το Ταμείο Παρακαταθηκών και Δανείων, τα ιδρύματα πληρωμών του Ν. 3862/2010 (Α΄ 113), τα ιδρύματα ηλεκτρονικού χρήματος του Ν. 4021/2011 (Α΄ 218), καθώς και τα υποκαταστήματα και τους αντιπροσώπους ιδρυμάτων πληρωμών και ιδρυμάτων ηλεκτρονικού χρήματος που εδρεύουν σε άλλα κράτη και λειτουργούν νόμιμα στην Ελλάδα (στο εξής: «ιδρύματα»).</w:t>
      </w:r>
    </w:p>
    <w:p>
      <w:pPr>
        <w:pStyle w:val="MainText"/>
        <w:spacing w:before="120" w:after="0"/>
        <w:rPr>
          <w:lang w:val="el" w:eastAsia="el"/>
        </w:rPr>
      </w:pPr>
      <w:r>
        <w:rPr>
          <w:b/>
          <w:bCs/>
          <w:lang w:val="el" w:eastAsia="el"/>
        </w:rPr>
        <w:t>2.</w:t>
      </w:r>
      <w:r>
        <w:rPr>
          <w:lang w:val="el" w:eastAsia="el"/>
        </w:rPr>
        <w:t xml:space="preserve"> Από την έναρξη ισχύος της παρούσας δεν επιτρέπονται οι κάθε μορφής αναλήψεις μετρητών από κατάστημα ή από Αυτόματες Ταμειολογιστικές Μηχανές (ΑΤΜ) που υπερβαίνουν το ποσό των εξήντα (60) ευρώ ανά καταθέτη (CustomerID), ανά πιστωτικό ίδρυμα, ανά ημέρα, από τα ιδρύματα στην Ελλάδα και στο εξωτερικό. Μετρητά που δεν αναλήφθηκαν κάποια ημέρα ή ημέρες μπορούν να αναληφθούν σωρευτικά έως του ποσού των τετρακοσίων είκοσι ευρώ (420) ανά εβδομάδα.</w:t>
      </w:r>
    </w:p>
    <w:p>
      <w:pPr>
        <w:pStyle w:val="MainText"/>
        <w:spacing w:before="120" w:after="0"/>
        <w:rPr>
          <w:lang w:val="el" w:eastAsia="el"/>
        </w:rPr>
      </w:pPr>
      <w:r>
        <w:rPr>
          <w:b/>
          <w:bCs/>
          <w:lang w:val="el" w:eastAsia="el"/>
        </w:rPr>
        <w:t>3.</w:t>
      </w:r>
      <w:r>
        <w:rPr>
          <w:lang w:val="el" w:eastAsia="el"/>
        </w:rPr>
        <w:t xml:space="preserve"> Η απαγόρευση ανάληψης μετρητών εφαρμόζεται και σε κάθε άλλη πληρωμή μετρητών από τα ιδρύματα, ανεξαρτήτως νομίσματος, συμπεριλαμβανομένων, μεταξύ άλλων, των εισπράξεων επιταγών και των πληρωμών βάσει εγγυητικών επιστολών, οι οποίες κατατίθενται σε τραπεζικό λογαριασμό, για τις αναλήψεις από τον οποίο ισχύουν οι περιορισμοί της προηγούμενης παραγράφου. Επίσης, απαγορεύονται οι αναλήψεις μετρητών με χρήση πιστωτικών και προπληρωμένων καρτών στην Ελλάδα και στο εξωτερικό.</w:t>
      </w:r>
    </w:p>
    <w:p>
      <w:pPr>
        <w:pStyle w:val="MainText"/>
        <w:spacing w:before="120" w:after="0"/>
        <w:rPr>
          <w:lang w:val="el" w:eastAsia="el"/>
        </w:rPr>
      </w:pPr>
      <w:r>
        <w:rPr>
          <w:b/>
          <w:bCs/>
          <w:lang w:val="el" w:eastAsia="el"/>
        </w:rPr>
        <w:t>4.</w:t>
      </w:r>
      <w:r>
        <w:rPr>
          <w:lang w:val="el" w:eastAsia="el"/>
        </w:rPr>
        <w:t xml:space="preserve"> Η μεταφορά κεφαλαίων ή μετρητών στο εξωτερικό, με κάθε τρόπο, απαγορεύεται, περιλαμβανομένης της εντολής μεταφοράς κεφαλαίων σε λογαριασμούς που τηρούνται σε πιστωτικά ιδρύματα που εδρεύουν και λειτουργούν στο εξωτερικό, καθώς και της μεταφοράς κεφαλαίων με τη χρήση πιστωτικών, προπληρωμένων και χρεωστικών καρτών για διασυνοριακές πληρωμές.</w:t>
      </w:r>
    </w:p>
    <w:p>
      <w:pPr>
        <w:pStyle w:val="MainText"/>
        <w:spacing w:before="120" w:after="0"/>
        <w:rPr>
          <w:lang w:val="el" w:eastAsia="el"/>
        </w:rPr>
      </w:pPr>
      <w:r>
        <w:rPr>
          <w:b/>
          <w:bCs/>
          <w:lang w:val="el" w:eastAsia="el"/>
        </w:rPr>
        <w:t>5.</w:t>
      </w:r>
      <w:r>
        <w:rPr>
          <w:lang w:val="el" w:eastAsia="el"/>
        </w:rPr>
        <w:t xml:space="preserve"> Κατά παρέκκλιση των προβλεπόμενων στην παράγραφο 4 του παρόντος άρθρου, επιτρέπεται η χρήση πιστωτικών και χρεωστικών καρτών στο εξωτερικό για αγορές αγαθών ή υπηρεσιών χωρίς μετρητά έως το ανώτατο όριο που ορίζεται ανά πιστωτικό ίδρυμα με απόφαση της Επιτροπής Έγκρισης Τραπεζικών Συναλλαγών.</w:t>
      </w:r>
    </w:p>
    <w:p>
      <w:pPr>
        <w:pStyle w:val="MainText"/>
        <w:spacing w:before="120" w:after="0"/>
        <w:rPr>
          <w:lang w:val="el" w:eastAsia="el"/>
        </w:rPr>
      </w:pPr>
      <w:r>
        <w:rPr>
          <w:b/>
          <w:bCs/>
          <w:lang w:val="el" w:eastAsia="el"/>
        </w:rPr>
        <w:t>6.</w:t>
      </w:r>
      <w:r>
        <w:rPr>
          <w:lang w:val="el" w:eastAsia="el"/>
        </w:rPr>
        <w:t xml:space="preserve"> Απαγορεύεται να ανοίγονται νέοι λογαριασμοί όψε- ως ή καταθετικοί, να προστίθενται συνδικαιούχοι στους ήδη υφιστάμενους και να ενεργοποιούνται αδρανείς λογαριασμοί. Στην τελευταία περίπτωση, αναστέλλεται η προθεσμία του άρθρου 3 του Ν. 4151/2013 (Α΄ 103).</w:t>
      </w:r>
    </w:p>
    <w:p>
      <w:pPr>
        <w:pStyle w:val="MainText"/>
        <w:spacing w:before="120" w:after="0"/>
        <w:rPr>
          <w:lang w:val="el" w:eastAsia="el"/>
        </w:rPr>
      </w:pPr>
      <w:r>
        <w:rPr>
          <w:b/>
          <w:bCs/>
          <w:lang w:val="el" w:eastAsia="el"/>
        </w:rPr>
        <w:t>7.</w:t>
      </w:r>
      <w:r>
        <w:rPr>
          <w:lang w:val="el" w:eastAsia="el"/>
        </w:rPr>
        <w:t xml:space="preserve"> Επιτρέπεται το άνοιγμα λογαριασμών αποκλειστικά για τις ακόλουθες συναλλαγές, η αναγκαιότητα των οποίων πρέπει να τεκμηριώνονται εγγράφως και με την προϋπόθεση ότι δεν υφίσταται άλλος διαθέσιμος λογαριασμός μέσω του οποίου αυτές μπορούν να διενεργηθούν:</w:t>
      </w:r>
    </w:p>
    <w:p>
      <w:pPr>
        <w:spacing w:before="240" w:after="240"/>
        <w:rPr>
          <w:lang w:val="el" w:eastAsia="el"/>
        </w:rPr>
      </w:pPr>
      <w:r>
        <w:rPr>
          <w:lang w:val="el" w:eastAsia="el"/>
        </w:rPr>
        <w:t>α. η πληρωμή μισθοδοσίας προσωπικού,</w:t>
      </w:r>
    </w:p>
    <w:p>
      <w:pPr>
        <w:spacing w:before="240" w:after="240"/>
        <w:rPr>
          <w:lang w:val="el" w:eastAsia="el"/>
        </w:rPr>
      </w:pPr>
      <w:r>
        <w:rPr>
          <w:lang w:val="el" w:eastAsia="el"/>
        </w:rPr>
        <w:t>β. η πληρωμή υποχρεώσεων του καταθέτη προς το ίδιο πιστωτικό ίδρυμα, που προκύπτουν από συμβάσεις που είχαν καταρτισθεί προ της 28ης Ιουνίου 2015,</w:t>
      </w:r>
    </w:p>
    <w:p>
      <w:pPr>
        <w:spacing w:before="240" w:after="240"/>
        <w:rPr>
          <w:lang w:val="el" w:eastAsia="el"/>
        </w:rPr>
      </w:pPr>
      <w:r>
        <w:rPr>
          <w:lang w:val="el" w:eastAsia="el"/>
        </w:rPr>
        <w:t>γ. η καταβολή νέων συντάξεων και νέων προνοιακών επιδομάτων,</w:t>
      </w:r>
    </w:p>
    <w:p>
      <w:pPr>
        <w:spacing w:before="240" w:after="240"/>
        <w:rPr>
          <w:lang w:val="el" w:eastAsia="el"/>
        </w:rPr>
      </w:pPr>
      <w:r>
        <w:rPr>
          <w:lang w:val="el" w:eastAsia="el"/>
        </w:rPr>
        <w:t>δ. η εκκαθάριση συναλλαγών καρτών από νέες συμβάσεις αποδοχής (acquiring),</w:t>
      </w:r>
    </w:p>
    <w:p>
      <w:pPr>
        <w:spacing w:before="240" w:after="240"/>
        <w:rPr>
          <w:lang w:val="el" w:eastAsia="el"/>
        </w:rPr>
      </w:pPr>
      <w:r>
        <w:rPr>
          <w:lang w:val="el" w:eastAsia="el"/>
        </w:rPr>
        <w:t>ε. η εξυπηρέτηση νεοϊδρυθέντων, μετά την 1η Μαΐου 2015, νομικών προσώπων,</w:t>
      </w:r>
    </w:p>
    <w:p>
      <w:pPr>
        <w:spacing w:before="240" w:after="240"/>
        <w:rPr>
          <w:lang w:val="el" w:eastAsia="el"/>
        </w:rPr>
      </w:pPr>
      <w:r>
        <w:rPr>
          <w:lang w:val="el" w:eastAsia="el"/>
        </w:rPr>
        <w:t>στ. η εξυπηρέτηση νεοφυών εταιρειών (startups) που συμμετέχουν σε προγράμματα στήριξης της νέας επιχειρηματικότητας,</w:t>
      </w:r>
    </w:p>
    <w:p>
      <w:pPr>
        <w:spacing w:before="240" w:after="240"/>
        <w:rPr>
          <w:lang w:val="el" w:eastAsia="el"/>
        </w:rPr>
      </w:pPr>
      <w:r>
        <w:rPr>
          <w:lang w:val="el" w:eastAsia="el"/>
        </w:rPr>
        <w:t>ζ. η κατάθεση μετρητών ως εξασφάλιση (cash collateral) εγγυητικής επιστολής, ενέγγυας πίστωσης ή δανείου στο ίδιο πιστωτικό ίδρυμα,</w:t>
      </w:r>
    </w:p>
    <w:p>
      <w:pPr>
        <w:spacing w:before="240" w:after="240"/>
        <w:rPr>
          <w:lang w:val="el" w:eastAsia="el"/>
        </w:rPr>
      </w:pPr>
      <w:r>
        <w:rPr>
          <w:lang w:val="el" w:eastAsia="el"/>
        </w:rPr>
        <w:t>η. το άνοιγμα λογαριασμού υπέρ τρίτου με σκοπό είτε τη συμμόρφωση προς επιταγή για εκτέλεση χρηματικής απαίτησης, βάσει διαταγής πληρωμής, δικαστικής απόφασης ή άλλου εκτελεστού τίτλου είτε την εξόφληση απαίτησης, για την οποία έχει επιβληθεί κατάσχεση εις χείρας τρίτου, υπέρ του δικαιούχου της απαίτησης, εκτός εάν αυτός έχει δηλώσει καταθετικό λογαριασμό με οποιαδήποτε διαδικαστική πράξη,</w:t>
      </w:r>
    </w:p>
    <w:p>
      <w:pPr>
        <w:spacing w:before="240" w:after="240"/>
        <w:rPr>
          <w:lang w:val="el" w:eastAsia="el"/>
        </w:rPr>
      </w:pPr>
      <w:r>
        <w:rPr>
          <w:lang w:val="el" w:eastAsia="el"/>
        </w:rPr>
        <w:t>θ. η πίστωση ποσών από την αλλοδαπή σε ευρώ ή ξένο νόμισμα, ύψους τουλάχιστον δέκα χιλιάδων (10.000) ευρώ ή του ισόποσου σε ξένο νόμισμα,</w:t>
      </w:r>
    </w:p>
    <w:p>
      <w:pPr>
        <w:spacing w:before="240" w:after="240"/>
        <w:rPr>
          <w:lang w:val="el" w:eastAsia="el"/>
        </w:rPr>
      </w:pPr>
      <w:r>
        <w:rPr>
          <w:lang w:val="el" w:eastAsia="el"/>
        </w:rPr>
        <w:t>ι. η αποδοχή προθεσμιακής κατάθεσης μόνον στην περίπτωση που οι δικαιούχοι της ταυτίζονται με τους δικαιούχους του τροφοδότη λογαριασμού της, κατα- θετικού ή όψεως,</w:t>
      </w:r>
    </w:p>
    <w:p>
      <w:pPr>
        <w:spacing w:before="240" w:after="240"/>
        <w:rPr>
          <w:lang w:val="el" w:eastAsia="el"/>
        </w:rPr>
      </w:pPr>
      <w:r>
        <w:rPr>
          <w:lang w:val="el" w:eastAsia="el"/>
        </w:rPr>
        <w:t>ια. κάθε άλλη περίπτωση, κατόπιν έγκρισης από την Επιτροπή Έγκρισης Τραπεζικών Συναλλαγών.</w:t>
      </w:r>
    </w:p>
    <w:p>
      <w:pPr>
        <w:pStyle w:val="MainText"/>
        <w:spacing w:before="120" w:after="0"/>
        <w:rPr>
          <w:lang w:val="el" w:eastAsia="el"/>
        </w:rPr>
      </w:pPr>
      <w:r>
        <w:rPr>
          <w:b/>
          <w:bCs/>
          <w:lang w:val="el" w:eastAsia="el"/>
        </w:rPr>
        <w:t>8.</w:t>
      </w:r>
      <w:r>
        <w:rPr>
          <w:lang w:val="el" w:eastAsia="el"/>
        </w:rPr>
        <w:t xml:space="preserve"> Απαγορεύεται η πρόωρη, μερική ή ολική, εξόφληση δανείου σε πιστωτικό ίδρυμα, με εξαίρεση την αποπληρωμή με μετρητά ή έμβασμα από το εξωτερικό.</w:t>
      </w:r>
    </w:p>
    <w:p>
      <w:pPr>
        <w:pStyle w:val="MainText"/>
        <w:spacing w:before="120" w:after="0"/>
        <w:rPr>
          <w:lang w:val="el" w:eastAsia="el"/>
        </w:rPr>
      </w:pPr>
      <w:r>
        <w:rPr>
          <w:b/>
          <w:bCs/>
          <w:lang w:val="el" w:eastAsia="el"/>
        </w:rPr>
        <w:t>9.</w:t>
      </w:r>
      <w:r>
        <w:rPr>
          <w:lang w:val="el" w:eastAsia="el"/>
        </w:rPr>
        <w:t xml:space="preserve"> Απαγορεύεται η πρόωρη, μερική ή πλήρης, λήξη των προθεσμιακών καταθέσεων. Κατ’ εξαίρεση, επιτρέπεται η πρόωρη μερική λήξη προθεσμιακής κατάθεσης, αποκλειστικά και μόνο για την ισόποση εξόφληση:</w:t>
      </w:r>
    </w:p>
    <w:p>
      <w:pPr>
        <w:spacing w:before="240" w:after="240"/>
        <w:rPr>
          <w:lang w:val="el" w:eastAsia="el"/>
        </w:rPr>
      </w:pPr>
      <w:r>
        <w:rPr>
          <w:lang w:val="el" w:eastAsia="el"/>
        </w:rPr>
        <w:t>α. οφειλών προς το Δημόσιο και τους ασφαλιστικούς φορείς,</w:t>
      </w:r>
    </w:p>
    <w:p>
      <w:pPr>
        <w:spacing w:before="240" w:after="240"/>
        <w:rPr>
          <w:lang w:val="el" w:eastAsia="el"/>
        </w:rPr>
      </w:pPr>
      <w:r>
        <w:rPr>
          <w:lang w:val="el" w:eastAsia="el"/>
        </w:rPr>
        <w:t>β. τρέχουσας δόσης και ληξιπρόθεσμων οφειλών δανείου στο ίδιο πιστωτικό ίδρυμα,</w:t>
      </w:r>
    </w:p>
    <w:p>
      <w:pPr>
        <w:spacing w:before="240" w:after="240"/>
        <w:rPr>
          <w:lang w:val="el" w:eastAsia="el"/>
        </w:rPr>
      </w:pPr>
      <w:r>
        <w:rPr>
          <w:lang w:val="el" w:eastAsia="el"/>
        </w:rPr>
        <w:t>γ. πληρωμής μισθοδοσίας στο ίδιο πιστωτικό ίδρυμα, δ. πληρωμής νοσηλίων και διδάκτρων στην Ελλάδα και στο εξωτερικό,</w:t>
      </w:r>
    </w:p>
    <w:p>
      <w:pPr>
        <w:spacing w:before="240" w:after="240"/>
        <w:rPr>
          <w:lang w:val="el" w:eastAsia="el"/>
        </w:rPr>
      </w:pPr>
      <w:r>
        <w:rPr>
          <w:lang w:val="el" w:eastAsia="el"/>
        </w:rPr>
        <w:t>ε. πληρωμής προμηθευτών που τηρούν λογαριασμό στο ίδιο πιστωτικό ίδρυμα, έναντι τιμολογίων ή ισοδύναμων παραστατικών, υπό την προϋπόθεση ότι δεν υφίστανται επαρκή διαθέσιμα σε λογαριασμό ταμιευτηρίου ή όψεως.</w:t>
      </w:r>
    </w:p>
    <w:p>
      <w:pPr>
        <w:pStyle w:val="MainText"/>
        <w:spacing w:before="120" w:after="0"/>
        <w:rPr>
          <w:lang w:val="el" w:eastAsia="el"/>
        </w:rPr>
      </w:pPr>
      <w:r>
        <w:rPr>
          <w:b/>
          <w:bCs/>
          <w:lang w:val="el" w:eastAsia="el"/>
        </w:rPr>
        <w:t>10.</w:t>
      </w:r>
      <w:r>
        <w:rPr>
          <w:lang w:val="el" w:eastAsia="el"/>
        </w:rPr>
        <w:t xml:space="preserve"> Ειδικότερα θέματα:</w:t>
      </w:r>
    </w:p>
    <w:p>
      <w:pPr>
        <w:spacing w:before="240" w:after="240"/>
        <w:rPr>
          <w:lang w:val="el" w:eastAsia="el"/>
        </w:rPr>
      </w:pPr>
      <w:r>
        <w:rPr>
          <w:lang w:val="el" w:eastAsia="el"/>
        </w:rPr>
        <w:t>α. Σε περίπτωση κατασχέσεως χρηματικής απαίτησης εις χείρας πιστωτικού ιδρύματος, της Τράπεζας της Ελλάδος ή του Ταμείου Παρακαταθηκών και Δανείων ως τρίτου, δεν επιτρέπεται η καταβολή του ποσού της απαίτησης σε μετρητά. Το ποσό είτε καταβάλλεται με έκδοση επιταγής είτε πιστώνεται υποχρεωτικά σε τραπεζικό λογαριασμό του κατασχόντος που τηρείται στο ίδιο ή άλλο πιστωτικό ίδρυμα.</w:t>
      </w:r>
    </w:p>
    <w:p>
      <w:pPr>
        <w:spacing w:before="240" w:after="240"/>
        <w:rPr>
          <w:lang w:val="el" w:eastAsia="el"/>
        </w:rPr>
      </w:pPr>
      <w:r>
        <w:rPr>
          <w:lang w:val="el" w:eastAsia="el"/>
        </w:rPr>
        <w:t>β. Απαγορεύεται η κατάρτιση συμβάσεων αποδοχής συναλλαγών με κάρτες πληρωμών, εφόσον η εκκαθάρισή τους πραγματοποιείται με πίστωση λογαριασμού του εμπόρου, ο οποίος τηρείται εκτός Ελλάδος σε φορέα παροχής υπηρεσιών πληρωμών.</w:t>
      </w:r>
    </w:p>
    <w:p>
      <w:pPr>
        <w:spacing w:before="240" w:after="240"/>
        <w:rPr>
          <w:lang w:val="el" w:eastAsia="el"/>
        </w:rPr>
      </w:pPr>
      <w:r>
        <w:rPr>
          <w:lang w:val="el" w:eastAsia="el"/>
        </w:rPr>
        <w:t>γ. Απαγορεύεται η μεταφορά θεματοφυλακής στο εξωτερικό για τίτλους που αποκτήθηκαν μετά την έναρξη της ισχύος της τραπεζικής αργίας. Επίσης, απαγορεύεται η μεταφορά στο εξωτερικό θεματοφυλακής τίτλων που τελούν υπό διαπραγμάτευση σε οργανωμένες αγορές ή πολυμερείς μηχανισμούς που λειτουργούν εντός και εκτός Ελλάδος.</w:t>
      </w:r>
    </w:p>
    <w:p>
      <w:pPr>
        <w:spacing w:before="240" w:after="240"/>
        <w:rPr>
          <w:lang w:val="el" w:eastAsia="el"/>
        </w:rPr>
      </w:pPr>
      <w:r>
        <w:rPr>
          <w:lang w:val="el" w:eastAsia="el"/>
        </w:rPr>
        <w:t>δ. Δεν επιτρέπονται μεταφορές κεφαλαίων για την απόκτηση χρηματοπιστωτικών μέσων του άρθρου 5 του Ν. 3606/2007 (Α΄ 195) μέσω οργανωμένων αγορών και πολυμερών μηχανισμών διαπραγμάτευσης ή επαγγελ- ματιών που διαθέτουν τέτοια χρηματοπιστωτικά μέσα, όπως Ο.Σ.Ε.Κ.Α. ή Ο.Ε.Ε..</w:t>
      </w:r>
    </w:p>
    <w:p>
      <w:pPr>
        <w:spacing w:before="240" w:after="240"/>
        <w:rPr>
          <w:lang w:val="el" w:eastAsia="el"/>
        </w:rPr>
      </w:pPr>
      <w:r>
        <w:rPr>
          <w:lang w:val="el" w:eastAsia="el"/>
        </w:rPr>
        <w:t>Με απόφαση του Υπουργού Οικονομικών, μετά από εισήγηση της Τράπεζας της Ελλάδος και της Επιτροπής Κεφαλαιαγοράς δύνανται να αίρονται οι περιορισμοί των περιπτώσεων γ και δ και να ρυθμίζονται οι όροι διενέργειας τέτοιων μεταφορών κεφαλαίων.</w:t>
      </w:r>
    </w:p>
    <w:p>
      <w:pPr>
        <w:pStyle w:val="MainText"/>
        <w:spacing w:before="120" w:after="0"/>
        <w:rPr>
          <w:lang w:val="el" w:eastAsia="el"/>
        </w:rPr>
      </w:pPr>
      <w:r>
        <w:rPr>
          <w:b/>
          <w:bCs/>
          <w:lang w:val="el" w:eastAsia="el"/>
        </w:rPr>
        <w:t>11.</w:t>
      </w:r>
      <w:r>
        <w:rPr>
          <w:lang w:val="el" w:eastAsia="el"/>
        </w:rPr>
        <w:t xml:space="preserve"> Εξαιρούνται των απαγορεύσεων και περιοριστικών μέτρων των προηγούμενων παραγράφων:</w:t>
      </w:r>
    </w:p>
    <w:p>
      <w:pPr>
        <w:spacing w:before="240" w:after="240"/>
        <w:rPr>
          <w:lang w:val="el" w:eastAsia="el"/>
        </w:rPr>
      </w:pPr>
      <w:r>
        <w:rPr>
          <w:lang w:val="el" w:eastAsia="el"/>
        </w:rPr>
        <w:t>α. Συναλλαγές της Ελληνικής Δημοκρατίας</w:t>
      </w:r>
    </w:p>
    <w:p>
      <w:pPr>
        <w:spacing w:before="240" w:after="240"/>
        <w:rPr>
          <w:lang w:val="el" w:eastAsia="el"/>
        </w:rPr>
      </w:pPr>
      <w:r>
        <w:rPr>
          <w:lang w:val="el" w:eastAsia="el"/>
        </w:rPr>
        <w:t>β. Συναλλαγές της Τράπεζας της Ελλάδος</w:t>
      </w:r>
    </w:p>
    <w:p>
      <w:pPr>
        <w:spacing w:before="240" w:after="240"/>
        <w:rPr>
          <w:lang w:val="el" w:eastAsia="el"/>
        </w:rPr>
      </w:pPr>
      <w:r>
        <w:rPr>
          <w:lang w:val="el" w:eastAsia="el"/>
        </w:rPr>
        <w:t>γ. Συγκεκριμένες συναλλαγές, η διενέργεια των οποίων εγκρίνεται με απόφαση της Επιτροπής Έγκρισης Τραπεζικών Συναλλαγών</w:t>
      </w:r>
    </w:p>
    <w:p>
      <w:pPr>
        <w:spacing w:before="240" w:after="240"/>
        <w:rPr>
          <w:lang w:val="el" w:eastAsia="el"/>
        </w:rPr>
      </w:pPr>
      <w:r>
        <w:rPr>
          <w:lang w:val="el" w:eastAsia="el"/>
        </w:rPr>
        <w:t>δ. Οι διασυνοριακές εντολές πληρωμών που αφορούν αποκλειστικά στην πίστωση ενός λογαριασμού που τηρείται σε ίδρυμα που λειτουργεί στην Ελλάδα.</w:t>
      </w:r>
    </w:p>
    <w:p>
      <w:pPr>
        <w:spacing w:before="240" w:after="240"/>
        <w:rPr>
          <w:lang w:val="el" w:eastAsia="el"/>
        </w:rPr>
      </w:pPr>
      <w:r>
        <w:rPr>
          <w:lang w:val="el" w:eastAsia="el"/>
        </w:rPr>
        <w:t>ε. Οι συναλλαγές κίνησης κεφαλαίων που αφορούν σε διαχείριση της ρευστότητας του πιστωτικού ιδρύματος που λειτουργεί στην Ελλάδα και σε υποχρεώσεις πληρωμών στο πλαίσιο διαχείρισης συμβάσεων που προϋπήρχαν της θέσης σε ισχύ της από 28 Ιουνίου 2015 Πράξης Νομοθετικού Περιεχομένου (Α΄ 65), όπως ενδεικτικά, εξυπηρέτηση πληρωμών σε σχέση με τίτλους και τιτλοποιήσεις που εξέδωσε το πιστωτικό ίδρυμα, εκκαθάριση συναλλαγών με κάρτες πληρωμών διεθνών σχημάτων καρτών, συναλλαγές ανταλλαγής περιθωρίου ασφάλισης στο πλαίσιο εξυπηρέτησης διεθνών συμβάσεων ISDA, CSA, GMRA, Escrow, EIB, λοιπών εξασφαλίσεων (collaterals) με πιστωτικά ιδρύματα της αλλοδαπής, κ.λπ., σύμφωνα με διαδικασία που θα ορισθεί από τη διοίκηση αυτού και θα κοινοποιηθεί στην Επιτροπή Εγκρισης Τραπεζικών Συναλλαγών.. Προς απόδειξη της ως άνω φύσης των εξαιρούμενων συναλλαγών θα πρέπει να υφίσταται πλήρης τεκμηρίωση, η οποία κοινοποιείται στην ίδια Επιτροπή.</w:t>
      </w:r>
    </w:p>
    <w:p>
      <w:pPr>
        <w:spacing w:before="240" w:after="240"/>
        <w:rPr>
          <w:lang w:val="el" w:eastAsia="el"/>
        </w:rPr>
      </w:pPr>
      <w:r>
        <w:rPr>
          <w:lang w:val="el" w:eastAsia="el"/>
        </w:rPr>
        <w:t>στ. Όλα τα χρηματικά ποσά που μεταφέρονται από την αλλοδαπή με μεταφορά πίστωσης σε λογαριασμούς που τηρούνται σε πιστωτικό ίδρυμα που λειτουργεί στην Ελλάδα, εφόσον μεταφέρονται εκ νέου σε λογαριασμό που τηρείται σε πιστωτικό ίδρυμα που λειτουργεί στο εξωτερικό. Η σχετική τεκμηρίωση της συναλλαγής εισροής κεφαλαίων από την αλλοδαπή και εκροής εκ νέου στην αλλοδαπή, θα είναι ευθύνη του πιστωτικού ιδρύματος και πρέπει να είναι πλήρης. Οι διοικήσεις των πιστωτικών ιδρυμάτων θα ανακοινώσουν τον τρόπο και το χρόνο υλοποίησης της εφαρμογής των προβλεπόμενων στην παράγραφο αυτή.</w:t>
      </w:r>
    </w:p>
    <w:p>
      <w:pPr>
        <w:spacing w:before="240" w:after="240"/>
        <w:rPr>
          <w:lang w:val="el" w:eastAsia="el"/>
        </w:rPr>
      </w:pPr>
      <w:r>
        <w:rPr>
          <w:lang w:val="el" w:eastAsia="el"/>
        </w:rPr>
        <w:t>ζ. Μεταφορές πιστώσεων από ελληνικό εκπαιδευτικό οργανισμό δημοσίου ή ιδιωτικού δικαίου ή τεχνολογικό φορέα κατά την έννοια του Ν. 4310/2014 (Α΄ 258) σε λογαριασμό τηρούμενο σε πιστωτικό ίδρυμα που εδρεύει και λειτουργεί στο εξωτερικό, ποσού που προέρχεται αποκλειστικά από μεταφορές πιστώσεων από το εξωτερικό, το οποίο πιστώ- θηκε σε λογαριασμό που τηρείται σε πιστωτικό ίδρυμα που λειτουργεί στην Ελλάδα εντός του 2015 αποκλειστικά για την εξυπηρέτηση των εκπαιδευτικών ή ερευνητικών σκοπών, μέσω του Ειδικού Λογαριασμού Κονδυλίων Έρευνας (ΕΛΚΕ). Για την πραγματοποίηση αυτών των συναλλαγών τα πιστωτικά ιδρύματα προβαίνουν στο άνοιγμα ειδικού προς τούτο λογαριασμού, στον οποίον και μόνον θα πιστώνονται εφεξής τα προς μεταφορά ποσά.</w:t>
      </w:r>
    </w:p>
    <w:p>
      <w:pPr>
        <w:spacing w:before="240" w:after="240"/>
        <w:rPr>
          <w:lang w:val="el" w:eastAsia="el"/>
        </w:rPr>
      </w:pPr>
      <w:r>
        <w:rPr>
          <w:lang w:val="el" w:eastAsia="el"/>
        </w:rPr>
        <w:t>η. Πληρωμές μισθοδοσίας στο εξωτερικό για εργαζόμενους σε διπλωματικές αποστολές, μόνιμες αντιπροσωπείες ή άλλες υπηρεσίες του Ελληνικού Δημοσίου, με μεταφορά πίστωσης του ισόποσου της μισθοδοσίας, σε λογαριασμό που τηρείται σε πιστωτικό ίδρυμα που λειτουργεί εκτός Ελλάδος. Οι εργαζόμενοι σε διπλωματικές αποστολές, μόνιμες αντιπροσωπείες ή άλλες υπηρεσίες του Ελληνικού Δημοσίου στο εξωτερικό, οι οποίοι τηρούν λογαριασμούς μισθοδοσίας σε πιστωτικό ίδρυμα που εδρεύει και λειτουργεί στην Ελλάδα, επιτρέπεται να μεταφέρουν το ισόποσο της μισθοδοσίας τους σε λογαριασμό τους στο εξωτερικό, τεκμηριώνοντας εγγράφως την ιδιότητά τους.</w:t>
      </w:r>
    </w:p>
    <w:p>
      <w:pPr>
        <w:spacing w:before="240" w:after="240"/>
        <w:rPr>
          <w:lang w:val="el" w:eastAsia="el"/>
        </w:rPr>
      </w:pPr>
      <w:r>
        <w:rPr>
          <w:lang w:val="el" w:eastAsia="el"/>
        </w:rPr>
        <w:t>θ. Έμβασμα από ελληνικό δημόσιο εκπαιδευτικό οργανισμό δημοσίου ή ιδιωτικού δικαίου ή τεχνολογικό φορέα κατά την έννοια του Ν. 4310/2014 (Α΄ 258) σε λογαριασμό τηρούμενο σε πιστωτικό ίδρυμα που εδρεύει και λειτουργεί στο εξωτερικό ποσού που προέρχεται αποκλειστικά από έμβασμα από το εξωτερικό, το οποίο εκτελέστηκε μετά την έναρξη ισχύος της παρούσας, αποκλειστικά για την εξυπηρέτηση των σκοπών ερευνητικού προγράμματος. Για την πραγματοποίηση αυτών των συναλλαγών τα πιστωτικά ιδρύματα προβαίνουν στο άνοιγμα ειδικού προς τούτο λογαριασμού, στον οποίον και μόνον θα πιστώνονται εφεξής τα προς μεταφορά ποσά.</w:t>
      </w:r>
    </w:p>
    <w:p>
      <w:pPr>
        <w:spacing w:before="240" w:after="240"/>
        <w:rPr>
          <w:lang w:val="el" w:eastAsia="el"/>
        </w:rPr>
      </w:pPr>
      <w:r>
        <w:rPr>
          <w:lang w:val="el" w:eastAsia="el"/>
        </w:rPr>
        <w:t>ι. Η χωρίς περιορισμό ποσού ανάληψη μετρητών από έναν, ανά δικαιούχο, τραπεζικό λογαριασμό στις πρεσβείες και στα μέλη των διπλωματικών αποστολών στην Ελλάδα με την επίδειξη σχετικής έγγραφης βεβαίωσης από την οικεία πρεσβεία ή του διπλωματικού διαβατηρίου.</w:t>
      </w:r>
    </w:p>
    <w:p>
      <w:pPr>
        <w:spacing w:before="240" w:after="240"/>
        <w:rPr>
          <w:lang w:val="el" w:eastAsia="el"/>
        </w:rPr>
      </w:pPr>
      <w:r>
        <w:rPr>
          <w:lang w:val="el" w:eastAsia="el"/>
        </w:rPr>
        <w:t>ια. Η καταβολή από τα ιδρύματα πληρωμών του Ν. 3862/2010 (Α΄ 113) μετρητών στους δικαιούχους από έμβασμα εξωτερικού, εάν έχει προηγηθεί εισαγωγή του αντίστοιχου ποσού σε φυσική μορφή από το εξωτερικό από την έναρξη ισχύος της παρούσας, με σχετική δήλωση της εν λόγω εισαγωγής στην Τράπεζα της Ελλάδος. Επίσης, επιτρέπεται η διακίνηση χρηματικών εμβασμάτων στο εσωτερικό με καταβολή μετρητών στους δικαιούχους, υπό την προϋπόθεση ότι ο πληρωτής έχει καταθέσει το σύνολο του ποσού σε φυσική μορφή.</w:t>
      </w:r>
    </w:p>
    <w:p>
      <w:pPr>
        <w:spacing w:before="240" w:after="240"/>
        <w:rPr>
          <w:lang w:val="el" w:eastAsia="el"/>
        </w:rPr>
      </w:pPr>
      <w:r>
        <w:rPr>
          <w:lang w:val="el" w:eastAsia="el"/>
        </w:rPr>
        <w:t>ιβ. Η πληρωμή νοσηλίων και ιατρικών εξόδων και διδάκτρων, με την προσκόμιση των απαραίτητων δικαι- ολογητικών στο πιστωτικό ίδρυμα μέσω του οποίου διενεργείται η συναλλαγή από τα οποία αποδεικνύεται η συνδρομή των σχετικών προϋποθέσεων. Η πληρωμή των εν λόγω δαπανών συντελείται, υποχρεωτικά, ηλεκτρονικά μέσω του πιστωτικού ιδρύματος, σε λογαριασμό, που τηρείται στο εξωτερικό για την πίστωση τους και όχι σε λογαριασμό του ίδιου του δικαιούχου.</w:t>
      </w:r>
    </w:p>
    <w:p>
      <w:pPr>
        <w:spacing w:before="240" w:after="240"/>
        <w:rPr>
          <w:lang w:val="el" w:eastAsia="el"/>
        </w:rPr>
      </w:pPr>
      <w:r>
        <w:rPr>
          <w:lang w:val="el" w:eastAsia="el"/>
        </w:rPr>
        <w:t>ιγ. Στην περίπτωση των νοσηλίων στο εξωτερικό, επιτρέπεται καταβολή μέγιστου εφάπαξ ποσού δυο χιλιάδων (2.000) ευρώ σε μετρητά ή το ισόποσό του σε ξένο νόμισμα για ένα συνοδό.</w:t>
      </w:r>
    </w:p>
    <w:p>
      <w:pPr>
        <w:spacing w:before="240" w:after="240"/>
        <w:rPr>
          <w:lang w:val="el" w:eastAsia="el"/>
        </w:rPr>
      </w:pPr>
      <w:r>
        <w:rPr>
          <w:lang w:val="el" w:eastAsia="el"/>
        </w:rPr>
        <w:t>ιδ. Η μεταφορά μέγιστου ποσού πέντε χιλιάδων (5.000) ευρώ ή του ισόποσού του σε ξένο νόμισμα, ανά ημερολογιακό τρίμηνο, συνολικά, για έξοδα διαμονής και διαβίωσης φοιτητών που σπουδάζουν στο εξωτερικό ή συμμετέχουν σε προγράμματα ανταλλαγής φοιτητών. Η πληρωμή συντελείται, υποχρεωτικά, ηλεκτρονικά μέσω πιστωτικού ιδρύματος, σε λογαριασμό, που τηρείται στο εξωτερικό, με δικαιούχο το φοιτητή.</w:t>
      </w:r>
    </w:p>
    <w:p>
      <w:pPr>
        <w:pStyle w:val="MainText"/>
        <w:spacing w:before="120" w:after="0"/>
        <w:rPr>
          <w:lang w:val="el" w:eastAsia="el"/>
        </w:rPr>
      </w:pPr>
      <w:r>
        <w:rPr>
          <w:b/>
          <w:bCs/>
          <w:lang w:val="el" w:eastAsia="el"/>
        </w:rPr>
        <w:t>12.</w:t>
      </w:r>
      <w:r>
        <w:rPr>
          <w:lang w:val="el" w:eastAsia="el"/>
        </w:rPr>
        <w:t xml:space="preserve"> Οι διατάξεις της παραγράφου 4 του άρθρου πρώτου της από 28 Ιουνίου 2015 Πράξης Νομοθετικού Περιεχομένου (Α΄65) όπως τροποποιήθηκαν με την από 30 Ιουνίου 2015 Πράξη Νομοθετικού Περιεχομένου (Α΄ 66) και αντικαταστάθηκαν δυνάμει της παραγράφου 3 του άρθρου πρώτου της από 14 Ιουλίου 2015 Πράξης Νομοθετικού Περιεχομένου (Α΄ 79) παραμένουν σε ισχύ. Επίσης, διατηρείται σε ισχύ η παράγραφος 4 του άρθρου 1 της από 30 Ιουνίου 2015 Πράξης Νομοθετικού Περιεχομένου (Α΄ 66) για όσο χρόνο ισχύουν οι περιορισμοί ανάληψης μετρητών του παρόντος άρθρου.</w:t>
      </w:r>
    </w:p>
    <w:p>
      <w:pPr>
        <w:pStyle w:val="MainText"/>
        <w:spacing w:before="120" w:after="0"/>
        <w:rPr>
          <w:lang w:val="el" w:eastAsia="el"/>
        </w:rPr>
      </w:pPr>
      <w:r>
        <w:rPr>
          <w:b/>
          <w:bCs/>
          <w:lang w:val="el" w:eastAsia="el"/>
        </w:rPr>
        <w:t>13.</w:t>
      </w:r>
      <w:r>
        <w:rPr>
          <w:lang w:val="el" w:eastAsia="el"/>
        </w:rPr>
        <w:t xml:space="preserve"> Η Τράπεζα της Ελλάδος πραγματοποιεί δειγματοληπτικούς ελέγχους για τη συμμόρφωση των ιδρυμάτων με τις διατάξεις του παρόντος άρθρου για τα θέματα της αρμοδιότητάς της και επιβάλλει σε αυτά για κάθε παράβαση πρόστιμο ύψους έως του ενός δεκάτου του ποσού της αντίστοιχης συναλλαγής.</w:t>
      </w:r>
    </w:p>
    <w:p>
      <w:pPr>
        <w:pStyle w:val="MainText"/>
        <w:spacing w:before="120" w:after="0"/>
        <w:rPr>
          <w:lang w:val="el" w:eastAsia="el"/>
        </w:rPr>
      </w:pPr>
      <w:r>
        <w:rPr>
          <w:b/>
          <w:bCs/>
          <w:lang w:val="el" w:eastAsia="el"/>
        </w:rPr>
        <w:t>14.</w:t>
      </w:r>
      <w:r>
        <w:rPr>
          <w:lang w:val="el" w:eastAsia="el"/>
        </w:rPr>
        <w:t xml:space="preserve"> Όποιος παραβαίνει τις διατάξεις του παρόντος άρθρου τιμωρείται με φυλάκιση τουλάχιστον τριών (3) μηνών και χρηματική ποινή έως του ενός δεκάτου του ποσού της αντίστοιχης συναλλαγής. Επιπλέον, το πιστωτικό ίδρυμα υποχρεούται να καταγγείλει την σύμβαση εργασίας ή έργου του προσώπου που ευθύνεται για την παράβαση.</w:t>
      </w:r>
    </w:p>
    <w:p>
      <w:pPr>
        <w:pStyle w:val="MainText"/>
        <w:spacing w:before="120" w:after="0"/>
        <w:rPr>
          <w:lang w:val="el" w:eastAsia="el"/>
        </w:rPr>
      </w:pPr>
      <w:r>
        <w:rPr>
          <w:b/>
          <w:bCs/>
          <w:lang w:val="el" w:eastAsia="el"/>
        </w:rPr>
        <w:t>15.</w:t>
      </w:r>
      <w:r>
        <w:rPr>
          <w:lang w:val="el" w:eastAsia="el"/>
        </w:rPr>
        <w:t xml:space="preserve"> Τα μέλη και ο γραμματέας της Επιτροπής Έγκρισης Τραπεζικών Συναλλαγών, καθώς και τα μέλη και ο γραμματέας της Επιτροπής Έγκρισης Τραπεζικών Συναλλαγών που συστήθηκε με την από 28 Ιουνίου 2015 Πράξη Νομοθετικού Περιεχομένου (Α΄ 65), όπως τροποποιήθηκε και ισχύει, καθώς επίσης και τα μέλη της ομάδας υποστήριξης που συνιστάται σύμφωνα με την από 14 Ιουλίου 2015 Πράξη Νομοθετικού Περιεχομένου (Α΄ 79), κατά την άσκηση των καθηκόντων τους δεν υπέχουν ποινική, αστική, διοικητική ή άλλη ευθύνη, εκτός εάν αποδειχθεί ότι βαρύνονται με δόλο. Για μια διετία από την έναρξη ισχύος της παρούσας αναστέλλεται η άσκηση ποινικής δίωξης στα πρόσωπα του προηγούμενου εδαφίου.</w:t>
      </w:r>
    </w:p>
    <w:p>
      <w:pPr>
        <w:pStyle w:val="MainText"/>
        <w:spacing w:before="120" w:after="0"/>
        <w:rPr>
          <w:lang w:val="el" w:eastAsia="el"/>
        </w:rPr>
      </w:pPr>
      <w:r>
        <w:rPr>
          <w:b/>
          <w:bCs/>
          <w:lang w:val="el" w:eastAsia="el"/>
        </w:rPr>
        <w:t>16.</w:t>
      </w:r>
      <w:r>
        <w:rPr>
          <w:lang w:val="el" w:eastAsia="el"/>
        </w:rPr>
        <w:t xml:space="preserve"> Η Τράπεζα Εμπορίου και Ανάπτυξης Εύξεινου Πόντου (‘BlackSeaTradeandDevelopmentBank’) δεν εμπίπτει στους περιορισμούς και τις απαγορεύσεις του παρόντος άρθρου.</w:t>
      </w:r>
    </w:p>
    <w:p>
      <w:pPr>
        <w:pStyle w:val="MainText"/>
        <w:spacing w:before="120" w:after="0"/>
        <w:rPr>
          <w:lang w:val="el" w:eastAsia="el"/>
        </w:rPr>
      </w:pPr>
      <w:r>
        <w:rPr>
          <w:b/>
          <w:bCs/>
          <w:lang w:val="el" w:eastAsia="el"/>
        </w:rPr>
        <w:t>17.</w:t>
      </w:r>
      <w:r>
        <w:rPr>
          <w:lang w:val="el" w:eastAsia="el"/>
        </w:rPr>
        <w:t xml:space="preserve"> Με πράξη του Διοικητή της Τράπεζας της Ελλάδος δύναται να προβλέπονται περιορισμοί στη μεταφορά χαρτονομισμάτων σε ευρώ ή και σε ξένο συνάλλαγμα εκτός της Ελληνικής Επικράτειας. Με την ίδια πράξη μπορεί, επίσης, να ρυθμίζονται ειδικότερα θέματα εφαρμογής της παραπάνω απαγόρευσης, να προβλέπονται διαφοροποιήσεις για χώρες της ζώνης SCHENGEN και για χώρες εκτός της Ευρωπαϊκής Ένωσης και να θεσπίζονται ειδικές εξαιρέσεις για κατηγορίες προσώπων.</w:t>
      </w:r>
    </w:p>
    <w:p>
      <w:pPr>
        <w:pStyle w:val="MainText"/>
        <w:spacing w:before="120" w:after="0"/>
        <w:rPr>
          <w:lang w:val="el" w:eastAsia="el"/>
        </w:rPr>
      </w:pPr>
      <w:r>
        <w:rPr>
          <w:b/>
          <w:bCs/>
          <w:lang w:val="el" w:eastAsia="el"/>
        </w:rPr>
        <w:t>18.</w:t>
      </w:r>
      <w:r>
        <w:rPr>
          <w:lang w:val="el" w:eastAsia="el"/>
        </w:rPr>
        <w:t xml:space="preserve"> Οι μη ρυθμιζόμενες από τις διατάξεις του παρόντος άρθρου δραστηριότητες των ιδρυμάτων διενερ- γούνται υπό τους όρους και προϋποθέσεις της κείμενης νομοθεσίας. Με απόφαση του Υπουργού Οικονομικών δύναται να αίρονται, τροποποιούνται ή καταργούνται περιορισμοί και απαγορεύσεις συναλλαγών και πράξεων που προβλέπονται από τις διατάξεις του παρόντος, να προστίθενται νέοι περιορισμοί και απαγορεύσεις συναλλαγών ή πράξεων και να ρυθμίζεται κάθε άλλο ζήτημα που αφορά την εφαρμογή των διατάξεων του παρόντος.</w:t>
      </w:r>
    </w:p>
    <w:p>
      <w:pPr>
        <w:pStyle w:val="MainText"/>
        <w:spacing w:before="120" w:after="0"/>
        <w:rPr>
          <w:lang w:val="el" w:eastAsia="el"/>
        </w:rPr>
      </w:pPr>
      <w:r>
        <w:rPr>
          <w:b/>
          <w:bCs/>
          <w:lang w:val="el" w:eastAsia="el"/>
        </w:rPr>
        <w:t>19.</w:t>
      </w:r>
      <w:r>
        <w:rPr>
          <w:lang w:val="el" w:eastAsia="el"/>
        </w:rPr>
        <w:t xml:space="preserve"> Με απόφαση των συναρμόδιων Υπουργών δύνα- νται να ρυθμίζονται ειδικότερα ζητήματα της παρ. 4 του άρθρου πρώτου της από 14 Ιουλίου 2015 Πράξης Νομοθετικού Περιεχομένου (Α΄ 79).</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«Τροποποιήσεις Ν. 4063/2012»</w:t>
      </w:r>
    </w:p>
    <w:p>
      <w:pPr>
        <w:spacing w:before="240" w:after="240"/>
        <w:rPr>
          <w:lang w:val="el" w:eastAsia="el"/>
        </w:rPr>
      </w:pPr>
      <w:r>
        <w:rPr>
          <w:lang w:val="el" w:eastAsia="el"/>
        </w:rPr>
        <w:t>Η παράγραφος 5 του άρθρου τέταρτου του Ν. 4063/2012 (Α΄ 71) αντικαθίσταται ως εξής:</w:t>
      </w:r>
    </w:p>
    <w:p>
      <w:pPr>
        <w:spacing w:before="240" w:after="240"/>
        <w:rPr>
          <w:lang w:val="el" w:eastAsia="el"/>
        </w:rPr>
      </w:pPr>
      <w:r>
        <w:rPr>
          <w:lang w:val="el" w:eastAsia="el"/>
        </w:rPr>
        <w:t>«5. Ο διακριτός λογαριασμός του Ελληνικού Δημοσίου με τον τίτλο «Ελληνικό Δημόσιο (Ε.Δ.) Εισπράξεις και Πληρωμές για την εξυπηρέτηση του Δημοσίου χρέους», που τηρείται στην Τράπεζα της Ελλάδος (ΤτΕ) ή σε σύστημα που διαχειρίζεται η ΤτΕ, χρησιμοποιείται αποκλειστικά και μόνο για την άμεση εξυπηρέτηση ειδικού δημόσιου σκοπού και ειδικότερα για την εξυπηρέτηση του Δημοσίου Χρέους και δεν διενεργείται καμία άλλη πληρωμή για οποιονδήποτε άλλο σκοπό. Κατ’ εξαίρεση η χρήση του ως άνω λογαριασμού είναι επιτρεπτή για τη διευκόλυνση της δημιουργίας και εξυπηρέτησης χρηματικών εξασφαλίσεων με την Ευρωπαϊκή Κεντρική Τράπεζα για χρηματοδοτήσεις που παρέχονται μέσω του Ευρωπαϊκού Μηχανισμού Χρηματοπιστωτικής Σταθερότητας (EFSM). Από το λογαριασμό αυτό πληρώνονται οι δαπάνες χρεολυσίων και τόκων όλων των δανείων, των πράξεων διαχείρισης, των παραγώγων και οι λοιπές παράλληλες δαπάνες για την εξυπηρέτηση και την εν γένει διαχείριση του Δημοσίου Χρέους.</w:t>
      </w:r>
    </w:p>
    <w:p>
      <w:pPr>
        <w:spacing w:before="240" w:after="240"/>
        <w:rPr>
          <w:lang w:val="el" w:eastAsia="el"/>
        </w:rPr>
      </w:pPr>
      <w:r>
        <w:rPr>
          <w:lang w:val="el" w:eastAsia="el"/>
        </w:rPr>
        <w:t>Έσοδα του λογαριασμού αυτού αποτελούν οι εισροές από το Ευρωπαϊκό Ταμείο Χρηματοπιστωτικής Σταθερότητας (EFSF), τον Ευρωπαϊκό Μηχανισμό Σταθερότητας (ESM) καθώς και τον Ευρωπαϊκό Μηχανισμό Χρηματοπιστωτικής Σταθερότητας (EFSM), το τίμημα που εισπράττει το Ταμείο Αξιοποίησης Ιδιωτικής Περιουσίας του Δημοσίου ΑΕ (ΤΑΙΠΕΔ) από την αξιοποίηση των περιουσιακών του στοιχείων αφού αφαιρεθούν τα αναλογούντα λειτουργικά έξοδα και οι διοικητικές δαπάνες του Ταμείου για την αξιοποίηση του περιουσιακού στοιχείου, καθώς και τα χρηματικά ποσά από τη συμμετοχή του Ελληνικού Δημοσίου στην εξυπηρέτηση του δημόσιου χρέους.</w:t>
      </w:r>
    </w:p>
    <w:p>
      <w:pPr>
        <w:spacing w:before="240" w:after="240"/>
        <w:rPr>
          <w:lang w:val="el" w:eastAsia="el"/>
        </w:rPr>
      </w:pPr>
      <w:r>
        <w:rPr>
          <w:lang w:val="el" w:eastAsia="el"/>
        </w:rPr>
        <w:t>Με αποφάσεις του Υπουργού Οικονομικών καθορίζεται η διαδικασία κίνησης του λογαριασμού αυτού για την πληρωμή του Δημοσίου Χρέους, την εξυπηρέτηση χρηματικών εξασφαλίσεων και κάθε αναγκαίο θέμα για τη λειτουργία του».</w:t>
      </w:r>
    </w:p>
    <w:p>
      <w:pPr>
        <w:pStyle w:val="MainText"/>
        <w:spacing w:before="120" w:after="0"/>
        <w:rPr>
          <w:lang w:val="el" w:eastAsia="el"/>
        </w:rPr>
      </w:pPr>
      <w:r>
        <w:rPr>
          <w:b/>
          <w:bCs/>
          <w:lang w:val="el" w:eastAsia="el"/>
        </w:rPr>
        <w:t>2.</w:t>
      </w:r>
      <w:r>
        <w:rPr>
          <w:lang w:val="el" w:eastAsia="el"/>
        </w:rPr>
        <w:t xml:space="preserve"> Στο άρθρο τέταρτο του Ν. 4063/2012 (Α΄ 71) προστίθεται παράγραφος 6 ως εξής:</w:t>
      </w:r>
    </w:p>
    <w:p>
      <w:pPr>
        <w:spacing w:before="240" w:after="240"/>
        <w:rPr>
          <w:lang w:val="el" w:eastAsia="el"/>
        </w:rPr>
      </w:pPr>
      <w:r>
        <w:rPr>
          <w:lang w:val="el" w:eastAsia="el"/>
        </w:rPr>
        <w:t>«6 . α) Παρέχεται στον Υπουργό Οικονομικών η εξουσιοδότηση να εκπροσωπήσει την Ελληνική Δημοκρατία και να υπογράφει τις κατά περίπτωση απαιτούμενες Συμβάσεις με την Ευρωπαϊκή Ένωση και την Ευρωπαϊκή Κεντρική Τράπεζα (ΕΚΤ) καθώς και των παραρτημάτων τους όπου προβλέπεται για την διασφάλιση της άμεσης χρηματοδότησης της Ελληνικής Δημοκρατίας.</w:t>
      </w:r>
    </w:p>
    <w:p>
      <w:pPr>
        <w:spacing w:before="240" w:after="240"/>
        <w:rPr>
          <w:lang w:val="el" w:eastAsia="el"/>
        </w:rPr>
      </w:pPr>
      <w:r>
        <w:rPr>
          <w:lang w:val="el" w:eastAsia="el"/>
        </w:rPr>
        <w:t>β) Παρέχεται στον Διοικητή της Τράπεζας της Ελλάδος η εξουσιοδότηση να εκπροσωπεί την Τράπεζα της Ελλάδος και να υπογράφει τις κατά περίπτωση απαιτού- μενες συμβάσεις με την Ευρωπαϊκή Ένωση και την ΕΚΤ καθώς και των παραρτημάτων τους όπου προβλέπεται για την διασφάλιση της άμεσης χρηματοδότησης της Ελληνικής Δημοκρατίας.</w:t>
      </w:r>
    </w:p>
    <w:p>
      <w:pPr>
        <w:spacing w:before="240" w:after="240"/>
        <w:rPr>
          <w:lang w:val="el" w:eastAsia="el"/>
        </w:rPr>
      </w:pPr>
      <w:r>
        <w:rPr>
          <w:lang w:val="el" w:eastAsia="el"/>
        </w:rPr>
        <w:t>Με μέριμνα του Υπουργού Οικονομικών οι ανωτέρω συμβάσεις μετά την υπογραφή τους από όλα τα προ- βλεπόμενα μέρη, διαβιβάζονται στη Βουλή των Ελλήνων για ενημέρωση».</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«Θέματα Φ.Π.Α.»</w:t>
      </w:r>
    </w:p>
    <w:p>
      <w:pPr>
        <w:pStyle w:val="MainText"/>
        <w:spacing w:before="120" w:after="0"/>
        <w:rPr>
          <w:lang w:val="el" w:eastAsia="el"/>
        </w:rPr>
      </w:pPr>
      <w:r>
        <w:rPr>
          <w:b/>
          <w:bCs/>
          <w:lang w:val="el" w:eastAsia="el"/>
        </w:rPr>
        <w:t>1.</w:t>
      </w:r>
      <w:r>
        <w:rPr>
          <w:lang w:val="el" w:eastAsia="el"/>
        </w:rPr>
        <w:t xml:space="preserve"> Στο τέλος του σημείου 2 του κεφαλαίου Β. Υπηρεσίες του Παραρτήματος ΙΙΙ του Ν. 2859/2000 (Α΄ 248), όπως τροποποιήθηκε με την περίπτωση γ’ της παραγράφου 1 του άρθρου 1 του Ν. 4334/2015 (Α΄ 80) προστίθεται η εξής φράση:</w:t>
      </w:r>
    </w:p>
    <w:p>
      <w:pPr>
        <w:spacing w:before="240" w:after="240"/>
        <w:rPr>
          <w:lang w:val="el" w:eastAsia="el"/>
        </w:rPr>
      </w:pPr>
      <w:r>
        <w:rPr>
          <w:lang w:val="el" w:eastAsia="el"/>
        </w:rPr>
        <w:t>«και έως την ημερομηνία αυτή ο εφαρμοζόμενος συντελεστής, για τις υπηρεσίες της περίπτωσης αυτής, ορίζεται σε 6%».</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1 του Ν. 4334/2015 (Α΄ 80) προστίθεται εδάφιο ως εξής:</w:t>
      </w:r>
    </w:p>
    <w:p>
      <w:pPr>
        <w:spacing w:before="240" w:after="240"/>
        <w:rPr>
          <w:lang w:val="el" w:eastAsia="el"/>
        </w:rPr>
      </w:pPr>
      <w:r>
        <w:rPr>
          <w:lang w:val="el" w:eastAsia="el"/>
        </w:rPr>
        <w:t>«Η ισχύς των διατάξεων της παραγράφου αυτής αρχίζει από 20 Ιουλίου 2015».</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«Θέματα καταβολής φόρου εισοδήματος»</w:t>
      </w:r>
    </w:p>
    <w:p>
      <w:pPr>
        <w:pStyle w:val="MainText"/>
        <w:spacing w:before="120" w:after="0"/>
        <w:rPr>
          <w:lang w:val="el" w:eastAsia="el"/>
        </w:rPr>
      </w:pPr>
      <w:r>
        <w:rPr>
          <w:b/>
          <w:bCs/>
          <w:lang w:val="el" w:eastAsia="el"/>
        </w:rPr>
        <w:t>1.</w:t>
      </w:r>
      <w:r>
        <w:rPr>
          <w:lang w:val="el" w:eastAsia="el"/>
        </w:rPr>
        <w:t xml:space="preserve"> Στο άρθρο 72 του Ν. 4172/2013 (Α΄ 169) προστίθεται παράγραφος 37 ως εξής:</w:t>
      </w:r>
    </w:p>
    <w:p>
      <w:pPr>
        <w:spacing w:before="240" w:after="240"/>
        <w:rPr>
          <w:lang w:val="el" w:eastAsia="el"/>
        </w:rPr>
      </w:pPr>
      <w:r>
        <w:rPr>
          <w:lang w:val="el" w:eastAsia="el"/>
        </w:rPr>
        <w:t>«37.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2.</w:t>
      </w:r>
      <w:r>
        <w:rPr>
          <w:lang w:val="el" w:eastAsia="el"/>
        </w:rPr>
        <w:t xml:space="preserve"> Η ισχύς της παραγράφου 1 του παρόντος άρθρου αρχίζει από την επομένη ημέρα της δημοσίευσής της στην Εφημερίδα της Κυβερνήσεως και αφορά δηλώσεις φορολογίας εισοδήματος που υποβάλλονται από την ημερομηνία αυτή και μετά.</w:t>
      </w:r>
    </w:p>
    <w:p>
      <w:pPr>
        <w:pStyle w:val="MainText"/>
        <w:spacing w:before="120" w:after="0"/>
        <w:rPr>
          <w:lang w:val="el" w:eastAsia="el"/>
        </w:rPr>
      </w:pPr>
      <w:r>
        <w:rPr>
          <w:b/>
          <w:bCs/>
          <w:lang w:val="el" w:eastAsia="el"/>
        </w:rPr>
        <w:t>3.</w:t>
      </w:r>
      <w:r>
        <w:rPr>
          <w:lang w:val="el" w:eastAsia="el"/>
        </w:rPr>
        <w:t xml:space="preserve"> Η καταληκτική προθεσμία της 30ης Ιουνίου 2015 της περίπτωσης γ΄ της παρ. 3 του άρθρου 23 του Ν. 3427/2005 (Α΄ 312), η οποία παρατάθηκε έως και τις 27 Ιουλίου 2015 με την παράγραφο 2 του άρθρου 47 του Ν. 4331/2015 (Α΄ 69), παρατείνεται εκ νέου έως και τις 26 Αυγούστου 2015.</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΄Εναρξη ισχύος</w:t>
      </w:r>
    </w:p>
    <w:p>
      <w:pPr>
        <w:spacing w:before="240" w:after="240"/>
        <w:rPr>
          <w:lang w:val="el" w:eastAsia="el"/>
        </w:rPr>
      </w:pPr>
      <w:r>
        <w:rPr>
          <w:lang w:val="el" w:eastAsia="el"/>
        </w:rPr>
        <w:t>Η ισχύς της παρούσας, η οποία θα κυρωθεί νομοθετικά κατά το άρθρο 44 παρ. 1 του Συντάγματος, αρχίζει από την δημοσίευσή της στην Εφημερίδα της Κυβερ- νήσεως, εκτός εάν ορίζεται διαφορετικά σε επιμέρους διατάξεις της.</w:t>
      </w:r>
    </w:p>
    <w:p>
      <w:pPr>
        <w:spacing w:before="240" w:after="240"/>
        <w:rPr>
          <w:lang w:val="el" w:eastAsia="el"/>
        </w:rPr>
      </w:pPr>
      <w:r>
        <w:rPr>
          <w:lang w:val="el" w:eastAsia="el"/>
        </w:rPr>
        <w:t>Αθήνα, 18 Ιουλίου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 ΠΡΩΘΥΠΟΥΡΓΟΣ</w:t>
      </w:r>
    </w:p>
    <w:p>
      <w:pPr>
        <w:spacing w:before="240" w:after="240"/>
        <w:rPr>
          <w:lang w:val="el" w:eastAsia="el"/>
        </w:rPr>
      </w:pPr>
      <w:r>
        <w:rPr>
          <w:b/>
          <w:bCs/>
          <w:lang w:val="el" w:eastAsia="el"/>
        </w:rPr>
        <w:t>ΑΛΕΞΙΟΣ Π. ΤΣΙΠΡΑΣ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 xml:space="preserve">ΝΙΚΟΛΑΟΣ ΒΟΥΤΣΗΣ, ΓΕΩΡΓΙΟΣ ΣΤΑΘΑΚΗΣ,ΑΡΙΣΤΕΙΔΗΣ - </w:t>
      </w:r>
    </w:p>
    <w:p>
      <w:pPr>
        <w:spacing w:before="240" w:after="240"/>
        <w:rPr>
          <w:lang w:val="el" w:eastAsia="el"/>
        </w:rPr>
      </w:pPr>
      <w:r>
        <w:rPr>
          <w:lang w:val="el" w:eastAsia="el"/>
        </w:rPr>
        <w:t>ΝΙΚΟΛΑΟΣ- ΔΗΜΗΤΡΙΟΣ ΜΠΑΛΤΑΣ, ΠΑΝΑΓΙΩΤΗΣ ΣΚΟΥΡΛΕΤΗΣ,ΝΙΚΟΛΑΟΣ ΠΑΡΑΣΚΕΥΟΠΟΥΛΟΣ, ΕΥΚΛΕΙΔΗΣ ΤΣΑΚΑΛΩΤΟΣ,ΓΕΩΡΓΙΟΣ ΚΑΤΡΟΥΓΚΑΛΟΣ, ΠΑΝΑΓΙΩΤΗΣ ΚΟΥΡΟΥΜΠΛΗΣ, ΝΙΚΟΛΑΟΣ ΠΑΠΠΑΣ,ΑΛΕΞΑΝΔΡΟΣ ΦΛΑΜΠΟΥΡΑΡΗΣ, ΠΑΝΑΓΙΩΤΗΣ ΝΙΚΟΛΟΥΔΗΣ,ΧΡΙΣΤΟΦΟΡΟΣ ΒΕΡΝΑΡΔΑΚΗΣ, ΙΩΑΝΝΗΣ ΠΑΝΟΥΣΗΣ,</w:t>
      </w:r>
    </w:p>
    <w:p>
      <w:pPr>
        <w:spacing w:before="240" w:after="240"/>
        <w:rPr>
          <w:lang w:val="el" w:eastAsia="el"/>
        </w:rPr>
      </w:pPr>
      <w:r>
        <w:rPr>
          <w:lang w:val="el" w:eastAsia="el"/>
        </w:rPr>
        <w:t>ΑΝΑΣΤΑΣΙΑ ΧΡΙΣΤΟΔΟΥΛΟΠΟΥΛΟΥ, ΘΕΟΔΩΡΟΣ ΔΡΙΤΣΑΣ, ΔΗΜΗΤΡΙΟΣ ΒΙΤΣΑΣ,ΑΝΑΣΤΑΣΙΟΣ ΚΟΥΡΑΚΗΣ, ΚΩΝΣΤΑΝΤΙΝΟΣ ΦΩΤΑΚΗΣ, ΙΩΑΝΝΗΣ ΤΣΙΡΩΝΗΣ,ΕΥΑΓΓΕΛΟΣ ΑΠΟΣΤΟΛΟΥ, ΑΘΑΝΑΣΙΑ ΑΝΑΓΝΩΣΤΟΠΟΥΛΟΥ, ΤΡΥΦΩΝ ΑΛΕΞΙΑΔΗΣ,ΔΗΜΗΤΡΙΟΣ ΜΑΡΔΑΣ, ΘΕΑΝΩ ΦΩΤΙΟΥ, ΑΝΔΡΕΑΣ ΞΑΝΘΟΣ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