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Μαΐου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95</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59</w:t>
      </w:r>
    </w:p>
    <w:p>
      <w:pPr>
        <w:pStyle w:val="PreambelText"/>
        <w:spacing w:before="240" w:after="240"/>
        <w:rPr>
          <w:lang w:val="el" w:eastAsia="el"/>
        </w:rPr>
      </w:pPr>
      <w:r>
        <w:rPr>
          <w:b/>
          <w:bCs/>
          <w:lang w:val="el" w:eastAsia="el"/>
        </w:rPr>
        <w:t>Τρόπος προσδιορισμού της εμπορικής αξίας του ακινήτου που κατάσχεται σύμφωνα με τον Κώδικα Πολιτικής Δικονομίας και καθορισμός του αρμοδίου οργάνου προσδιορισμού της αξίας.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τρίτου εδαφίου της παραγράφου 2 του άρθρου 993, καθώς και του τετάρτου εδαφίου της παρ. 1 του άρθρου 995 του Π.δ/τος 503/1985 «Κώδικας Πολιτικής Δικονομίας» (Α΄ 182), όπως ισχύουν μετά το ν. 4335/2015 (Α΄ 87) και των παραγράφων 12 και 13 του ένατου άρθρου του άρθρου 1 «Μεταβατικές και άλλες διατάξεις» του ν. 4335/2015,</w:t>
      </w:r>
    </w:p>
    <w:p>
      <w:pPr>
        <w:pStyle w:val="StructureList1"/>
        <w:spacing w:before="120" w:after="0"/>
        <w:rPr>
          <w:lang w:val="el" w:eastAsia="el"/>
        </w:rPr>
      </w:pPr>
      <w:r>
        <w:rPr>
          <w:lang w:val="el" w:eastAsia="el"/>
        </w:rPr>
        <w:t>β)</w:t>
      </w:r>
      <w:r>
        <w:rPr>
          <w:lang w:val="en" w:eastAsia="en"/>
        </w:rPr>
        <w:tab/>
      </w:r>
      <w:r>
        <w:rPr>
          <w:lang w:val="el" w:eastAsia="el"/>
        </w:rPr>
        <w:t>του με αριθ. 63/2005 Π.δ/τος «Κώδικας Νομοθεσίας για την Κυβέρνηση και τα Κυβερνητικά Όργανα » (Α΄ 38).</w:t>
      </w:r>
    </w:p>
    <w:p>
      <w:pPr>
        <w:pStyle w:val="PreambelText"/>
        <w:spacing w:before="240" w:after="240"/>
        <w:rPr>
          <w:lang w:val="el" w:eastAsia="el"/>
        </w:rPr>
      </w:pPr>
      <w:r>
        <w:rPr>
          <w:lang w:val="el" w:eastAsia="el"/>
        </w:rPr>
        <w:t>2. Το γεγονός ότι από το παρόν διάταγμα δεν προκα- λείται δαπάνη σε βάρος του Κρατικού προϋπολογισμού.</w:t>
      </w:r>
    </w:p>
    <w:p>
      <w:pPr>
        <w:pStyle w:val="PreambelText"/>
        <w:spacing w:before="240" w:after="240"/>
        <w:rPr>
          <w:lang w:val="el" w:eastAsia="el"/>
        </w:rPr>
      </w:pPr>
      <w:r>
        <w:rPr>
          <w:lang w:val="el" w:eastAsia="el"/>
        </w:rPr>
        <w:t>3. Την υπ' αριθ. 98/2016 γνωμοδότηση του Συμβουλίου της Επικρατείας, μετά από πρόταση των Υπουργών Οικονομικών και Δικαιοσύνης, Διαφάνειας και Ανθρωπίνων Δικαιωμάτων, αποφασίζουμε:</w:t>
      </w:r>
    </w:p>
    <w:p>
      <w:pPr>
        <w:pStyle w:val="PreambelText"/>
        <w:spacing w:before="240" w:after="240"/>
        <w:rPr>
          <w:lang w:val="el" w:eastAsia="el"/>
        </w:rPr>
      </w:pPr>
      <w:r>
        <w:rPr>
          <w:b/>
          <w:bCs/>
          <w:lang w:val="el" w:eastAsia="el"/>
        </w:rPr>
        <w:t>΄Αρθρο 1</w:t>
      </w:r>
    </w:p>
    <w:p>
      <w:pPr>
        <w:pStyle w:val="PreambelText"/>
        <w:spacing w:before="240" w:after="240"/>
        <w:rPr>
          <w:lang w:val="el" w:eastAsia="el"/>
        </w:rPr>
      </w:pPr>
      <w:r>
        <w:rPr>
          <w:b/>
          <w:bCs/>
          <w:lang w:val="el" w:eastAsia="el"/>
        </w:rPr>
        <w:t>Αρμόδιο όργανο προσδιορισμού της εμπορικής αξίας ακινήτου</w:t>
      </w:r>
    </w:p>
    <w:p>
      <w:pPr>
        <w:pStyle w:val="PreambelText"/>
        <w:spacing w:before="240" w:after="240"/>
        <w:rPr>
          <w:lang w:val="el" w:eastAsia="el"/>
        </w:rPr>
      </w:pPr>
      <w:r>
        <w:rPr>
          <w:lang w:val="el" w:eastAsia="el"/>
        </w:rPr>
        <w:t>Αρμόδιος για τον προσδιορισμό της εμπορικής αξίας του ακινήτου που κατάσχεται είναι ο δικαστικός επιμελητής, ο οποίος, για το σκοπό αυτό, υποχρεούται να προ- σλάβει, κατά την κρίση του, πιστοποιημένο εκτιμητή, φυσικό ή νομικό πρόσωπο, το οποίο περιλαμβάνεται στο Μητρώο Πιστοποιημένων Εκτιμητών που τηρείται στη Διεύθυνση Οικονομικού Συντονισμού και Μακροοικονομικών Προβλέψεων της Γενικής Διεύθυνσης Οικονομικής Πολιτικής του Υπουργείου Οικονομικών και είναι δημοσιευμένο στην ιστοσελίδα του ιδίου Υπουργείου.</w:t>
      </w:r>
    </w:p>
    <w:p>
      <w:pPr>
        <w:pStyle w:val="PreambelText"/>
        <w:spacing w:before="240" w:after="240"/>
        <w:rPr>
          <w:lang w:val="el" w:eastAsia="el"/>
        </w:rPr>
      </w:pPr>
      <w:r>
        <w:rPr>
          <w:b/>
          <w:bCs/>
          <w:lang w:val="el" w:eastAsia="el"/>
        </w:rPr>
        <w:t>΄Αρθρο 2</w:t>
      </w:r>
    </w:p>
    <w:p>
      <w:pPr>
        <w:pStyle w:val="PreambelText"/>
        <w:spacing w:before="240" w:after="240"/>
        <w:rPr>
          <w:lang w:val="el" w:eastAsia="el"/>
        </w:rPr>
      </w:pPr>
      <w:r>
        <w:rPr>
          <w:b/>
          <w:bCs/>
          <w:lang w:val="el" w:eastAsia="el"/>
        </w:rPr>
        <w:t>Τρόπος υπολογισμού εμπορικής αξίας ακινήτου</w:t>
      </w:r>
    </w:p>
    <w:p>
      <w:pPr>
        <w:pStyle w:val="PreambelText"/>
        <w:spacing w:before="240" w:after="240"/>
        <w:rPr>
          <w:lang w:val="el" w:eastAsia="el"/>
        </w:rPr>
      </w:pPr>
      <w:r>
        <w:rPr>
          <w:lang w:val="el" w:eastAsia="el"/>
        </w:rPr>
        <w:t>Ο πιστοποιημένος εκτιμητής οφείλει, εντός της προθεσμίας που του τίθεται, να συντάξει εγγράφως και να παραδώσει την εκτίμησή του στον δικαστικό επιμελητή, σύμφωνα με τα ευρωπαϊκά ή διεθνή αναγνωρισμένα εκτιμητικά πρότυπα, δεσμευόμενος παράλληλα για την πιστή τήρηση του Κώδικα Δεοντολογίας, ο οποίος θεσπίστηκε με τη με αριθ. 19928/292/10-5-2013 απόφαση του Υπουργού Οικονομικών (Β΄1147).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αμοιβής εκτιμήσεως</w:t>
      </w:r>
    </w:p>
    <w:p>
      <w:pPr>
        <w:spacing w:before="240" w:after="240"/>
        <w:rPr>
          <w:lang w:val="el" w:eastAsia="el"/>
        </w:rPr>
      </w:pPr>
      <w:r>
        <w:rPr>
          <w:lang w:val="el" w:eastAsia="el"/>
        </w:rPr>
        <w:t>Η αμοιβή για την διενέργεια της εκτιμήσεως καθορίζεται εκ των προτέρων ελεύθερα μετά από έγγραφη συμφωνία για την ανάθεση του έργου. Υπόχρεος για την καταβολή της αμοιβής είναι ο επισπεύδων την αναγκαστική εκτέλεση. Το ποσό αυτό βαρύνει, τελικώς, εκείνον κατά του οποίου στρέφεται η εκτέλεση.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την 1η Ιουνίου 2016.</w:t>
      </w:r>
    </w:p>
    <w:p>
      <w:pPr>
        <w:spacing w:before="240" w:after="240"/>
        <w:rPr>
          <w:lang w:val="el" w:eastAsia="el"/>
        </w:rPr>
      </w:pPr>
      <w:r>
        <w:rPr>
          <w:lang w:val="el" w:eastAsia="el"/>
        </w:rPr>
        <w:t>Στον Υπουργό Δικαιοσύνης, Διαφάνειας και Ανθρωπίνων Δικαιωμάτων αναθέτουμε τη δημοσίευση και εκτέλεση του παρόντος.</w:t>
      </w:r>
    </w:p>
    <w:p>
      <w:pPr>
        <w:spacing w:before="240" w:after="240"/>
        <w:rPr>
          <w:lang w:val="el" w:eastAsia="el"/>
        </w:rPr>
      </w:pPr>
      <w:r>
        <w:rPr>
          <w:lang w:val="el" w:eastAsia="el"/>
        </w:rPr>
        <w:t>Αθήνα, 24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Δικαιοσύνης, Διαφάνειας</w:t>
      </w:r>
    </w:p>
    <w:p>
      <w:pPr>
        <w:spacing w:before="240" w:after="240"/>
        <w:rPr>
          <w:lang w:val="el" w:eastAsia="el"/>
        </w:rPr>
      </w:pPr>
      <w:r>
        <w:rPr>
          <w:lang w:val="el" w:eastAsia="el"/>
        </w:rPr>
        <w:t>και Ανθρωπίνων Δικαιωμάτων Οικονομικών</w:t>
      </w:r>
    </w:p>
    <w:p>
      <w:pPr>
        <w:spacing w:before="240" w:after="240"/>
        <w:rPr>
          <w:lang w:val="el" w:eastAsia="el"/>
        </w:rPr>
      </w:pPr>
      <w:r>
        <w:rPr>
          <w:b/>
          <w:bCs/>
          <w:lang w:val="el" w:eastAsia="el"/>
        </w:rPr>
        <w:t>ΝΙΚΟΛΑΟΣ ΠΑΡΑΣΚΕΥΟΠΟΥΛΟΣ ΕΥΚΛΕΙΔΗΣ ΤΣΑΚΑΛΩΤΟΣ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w:t>
      </w:r>
      <w:r>
        <w:rPr>
          <w:lang w:val="el" w:eastAsia="el"/>
        </w:rPr>
        <w:t xml:space="preserve">καθώς και διάφορες πληροφορίες που σχετίζονται με αυτά, </w:t>
      </w:r>
      <w:r>
        <w:rPr>
          <w:b/>
          <w:bCs/>
          <w:lang w:val="el" w:eastAsia="el"/>
        </w:rPr>
        <w:t xml:space="preserve">διατίθενται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r>
        <w:rPr>
          <w:b/>
          <w:bCs/>
          <w:lang w:val="el" w:eastAsia="el"/>
        </w:rPr>
        <w:t xml:space="preserve">Αποστολή ψηφιακά υπογεγραμμένων εγγράφων προς δημοσίευση στο ΦΕΚ: </w:t>
      </w: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