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25 Σεπτεμβρίου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142</w:t>
      </w:r>
    </w:p>
    <w:p>
      <w:pPr>
        <w:pStyle w:val="PreambelText"/>
        <w:spacing w:before="240" w:after="240"/>
        <w:rPr>
          <w:lang w:val="el" w:eastAsia="el"/>
        </w:rPr>
      </w:pPr>
      <w:r>
        <w:rPr>
          <w:b/>
          <w:bCs/>
          <w:lang w:val="el" w:eastAsia="el"/>
        </w:rPr>
        <w:t>ΠΡΑΞΕΙΣ</w:t>
      </w:r>
    </w:p>
    <w:p>
      <w:pPr>
        <w:pStyle w:val="PreambelText"/>
        <w:spacing w:before="240" w:after="240"/>
        <w:rPr>
          <w:lang w:val="el" w:eastAsia="el"/>
        </w:rPr>
      </w:pPr>
      <w:r>
        <w:rPr>
          <w:b/>
          <w:bCs/>
          <w:lang w:val="el" w:eastAsia="el"/>
        </w:rPr>
        <w:t>ΝΟΜΟΘΕΤΙΚΟΥ ΠΕΡΙΕΧΟΜΕΝΟΥ</w:t>
      </w:r>
    </w:p>
    <w:p>
      <w:pPr>
        <w:pStyle w:val="PreambelText"/>
        <w:spacing w:before="240" w:after="240"/>
        <w:rPr>
          <w:lang w:val="el" w:eastAsia="el"/>
        </w:rPr>
      </w:pPr>
      <w:r>
        <w:rPr>
          <w:b/>
          <w:bCs/>
          <w:lang w:val="el" w:eastAsia="el"/>
        </w:rPr>
        <w:t>Επείγουσα ρύθμιση για την απαλλαγή από την υποχρέωση απόδοσης του φόρου διαμονής.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παράγραφο 1 του άρθρου 44 του Συντάγματος.</w:t>
      </w:r>
    </w:p>
    <w:p>
      <w:pPr>
        <w:pStyle w:val="PreambelText"/>
        <w:spacing w:before="240" w:after="240"/>
        <w:rPr>
          <w:lang w:val="el" w:eastAsia="el"/>
        </w:rPr>
      </w:pPr>
      <w:r>
        <w:rPr>
          <w:lang w:val="el" w:eastAsia="el"/>
        </w:rPr>
        <w:t>2. Την έκτακτη περίπτωση εξαιρετικά επείγουσας και απρόβλεπτης ανάγκης για την απαλλαγή από την υποχρέωση απόδοσης του φόρου διαμονής από τις υπόχρεες επιχειρήσεις της παρ. 1 του άρθρου 53 του ν. 4389/2016 (Α΄ 94) που είχαν συμβληθεί με την εταιρεία «Thomas Cook Group PLC» αναφορικά με διαμένοντες - πελάτες για χρονικό διάστημα από 23.9.2019 μέχρι και 10.10.2019 λόγω της κήρυξης σε πτώχευση της εν λόγω εταιρείας και προκειμένου να μην υποστούν βλαπτικές συνέπειες οι επιχειρήσεις που δραστηριοποιούνται στον τουριστικό τομέα της Χώρας και να μην επιβαρυνθούν οι διαμένοντες τουρίστες που είχαν συμβληθεί με την εν λόγω εταιρεία.</w:t>
      </w:r>
    </w:p>
    <w:p>
      <w:pPr>
        <w:pStyle w:val="PreambelText"/>
        <w:spacing w:before="240" w:after="240"/>
        <w:rPr>
          <w:lang w:val="el" w:eastAsia="el"/>
        </w:rPr>
      </w:pPr>
      <w:r>
        <w:rPr>
          <w:lang w:val="el" w:eastAsia="el"/>
        </w:rPr>
        <w:t>3. Τη σχετική πρόταση του Υπουργικού Συμβουλίου, αποφασίζουμε:</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Μετά την παρ. 2 του άρθρου 53 του ν. 4389/2016 (Α΄ 94), όπως ισχύει, προστίθεται παράγραφος 2 α, ως εξής:</w:t>
      </w:r>
    </w:p>
    <w:p>
      <w:pPr>
        <w:spacing w:before="240" w:after="240"/>
        <w:rPr>
          <w:lang w:val="el" w:eastAsia="el"/>
        </w:rPr>
      </w:pPr>
      <w:r>
        <w:rPr>
          <w:lang w:val="el" w:eastAsia="el"/>
        </w:rPr>
        <w:t>«2.α. Οι επιχειρήσεις της παρ. 1, οι οποίες έχουν συμβληθεί με την εταιρεία με την επωνυμία «Thomas Cook Group PLC», απαλλάσσονται από την υποχρέωση απόδοσης του φόρου διαμονής αναφορικά με τα ειδικά στοιχεία που εκδίδουν στο πλαίσιο συμβάσεων με την ως άνω εταιρεία, για το χρονικό διάστημα από 23.9.2019 μέχρι και 10.10.2019, υπό την προϋπόθεση τήρησης του δευτέρου εδαφίου της παρούσας. Η ανωτέρω ρύθμιση ισχύει για τις περιπτώσεις που ο φόρος διαμονής έχει ήδη εισπραχθεί από την εταιρεία «Thomas Cook Group PLC» και δεν έχει καταβληθεί στις επιχειρήσεις της παρ. 1, καθώς και για τις περιπτώσεις που υπόχρεοι για την καταβολή του φόρου διαμονής είναι οι διαμένοντες στις επιχειρήσεις της παρ. 1 της παρούσας. Οι διατάξεις της παρούσας παραγράφου δεν θίγουν ενδεχόμενες μελλοντικές απαιτήσεις του Ελληνικού Δημοσίου έναντι της εταιρείας «Thomas Cook Group PLC».</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την 23η Σεπτεμβρίου 2019.</w:t>
      </w:r>
    </w:p>
    <w:p>
      <w:pPr>
        <w:spacing w:before="240" w:after="240"/>
        <w:rPr>
          <w:lang w:val="el" w:eastAsia="el"/>
        </w:rPr>
      </w:pPr>
      <w:r>
        <w:rPr>
          <w:lang w:val="el" w:eastAsia="el"/>
        </w:rPr>
        <w:t>Αθήνα, 25 Σεπτεμβρίου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ΠΑΝΑΓΙΩΤΗΣ ΠΙΚΡΑΜΜΕΝΟΣ, ΧΡΗΣΤΟΣ ΣΤΑΪΚΟΥΡΑΣ, ΜΙΧΑΗΛ ΧΡΥΣΟΧΟΪΔΗΣ, ΝΙΚΟΛΑΟΣ ΠΑΝΑΓΙΩΤΟΠΟΥΛΟΣ, ΙΩΑΝΝΗΣ ΒΡΟΥΤΣΗΣ, ΒΑΣΙΛΕΙΟΣ ΚΙΚΙΛΙΑΣ, ΚΩΝΣΤΑΝΤΙΝΟΣ ΧΑΤΖΗΔΑΚΗΣ, ΚΩΝΣΤΑΝΤΙΝΟΣ ΤΣΙΑΡΑΣ, ΠΑΝΑΓΙΩΤΗΣ ΘΕΟΔΩΡΙΚΑΚΟΣ, ΚΥΡΙΑΚΟΣ ΠΙΕΡΡΑΚΑΚΗΣ, ΚΩΝΣΤΑΝΤΙΝΟΣ ΚΑΡΑΜΑΝΛΗΣ, ΙΩΑΝΝΗΣ ΠΛΑΚΙΩΤΑΚΗΣ, ΘΕΟΧΑΡΗΣ ΘΕΟΧΑΡΗΣ, ΓΕΩΡΓΙΟΣ ΓΕΡΑΠΕΤΡΙΤΗΣ, ΜΙΛΤΙΑΔΗΣ ΒΑΡΒΙΤΣΙΩΤΗΣ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