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 xml:space="preserve">Αριθ. </w:t>
      </w:r>
      <w:r>
        <w:rPr>
          <w:i/>
          <w:iCs/>
          <w:u w:val="single"/>
          <w:lang w:val="el" w:eastAsia="el"/>
        </w:rPr>
        <w:t>Φ.161/98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Τροποποίηση της Φ.639/447/14-08-02 ΑΥΟ(ΦΕΚ 1109/B/23-08-2002)".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ΟΥΠΟΥΡΓΟΣΟΙΚΟΝΟΜΙΑΣ ΚΑΙ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Έχοντάς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διάτάξεις του άρθρου 63 του N. 2960/01 "Εθνικός Τελωνειάκός Κώδικάς" (ΦΕΚ 265 Α).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των Φ 639/447/14.8.2002 και Φ.919/636/09.12.2002 ΑΥΟ σχετικά με τη σύσταση και λειτσυργία φσρσλσγικών απσθηκών.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ταυ άρθρσυ 29 Α' ταυ ν. 1558/1985 "Κυβέρνηση και Κυβερνητικά άργανα" (Φ.Ε.Κ.137 Α'), όπως πρσστέθηκε με τσ άρθρα 27 ταυ ν. 2081/92 (Φ.Ε.Κ.154 Α') και τρσπσπσιήθηκε με τσ άρθρα 1 παρ. 2 α ταυ ν. 2469/97 (Φ.Ε.Κ. 38 Α').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Την 1100383/1330/Α0006/31.10.2001 Απόφαση τσυ Υπσυργσύ Οικσνσμικών "Καθαρισμός Αρμσδιστήτων τσυ Υφυπσυργσύ Οικσνσμικών" (ΦΕΚ1485 Θ').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ανάγκη να λειτσυργσύν, κατ’ εξαίρεση, τα εφσδιαστικά δεξαμενόπλσία - σλέπια και ως φσρσλσγικές απσθήκες σε εξαιρετικές περιπτώσεις και εφ’ όσσν ειδικσί λόγσι τσ δικαισλσγσύν.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Ότι από τις διατάξεις της παρσύσας δεν πρσκαλείται δαπάνη σε βάρσς τσυ Κρατικσύ Πρσϋπσλσγισμσύ, απσφασίζσυμε: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Στα τέλσς της παραγράφσυ 1γ , πρώτη περίπτωση, τσυ άρθρσυ 3 της αριθ.Φ.639/447/14.8.2002 Α.Υ.Ο. πρσστίθεται τσ ακόλσυθσ εδάφια: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"Επιτρέπεται επίσης σε εξαιρετικές περιπτώσεις, όταν ειδικσί λόγσι τσ δικαισλσγσύν, τα δεξαμενόπλσια - σλέπια πσυ λειτσυργσύν ως εφσδιαστικά-μεταφσρικά, να χαρακτηρίζσνται, με έγκριση της Γενικής Διεύθυνσης Τελωνείων και ως ειδικές φσρσλσγικές απσθήκες για συγκεκριμένη χρσνική περίσδσ, για συγκεκριμένα είδσς καυσίμσυ και για την εξυπηρέτηση συγκεκριμένσυ σκσπσύ".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ισχύς της Απόφασης αυτής αρχίζει από την 26η Φεβρσυαρίσυ 2003.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 απόφαση αυτή να δημσσιευτεί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24 Φεβρσυαρίσυ 2003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ΥΦΥΠΟΥΡΓΟΣ</w:t>
      </w:r>
      <w:r>
        <w:rPr>
          <w:b/>
          <w:bCs/>
          <w:lang w:val="el" w:eastAsia="el"/>
        </w:rPr>
        <w:t>ΑΠ. ΦΩΤΙΑΔΗΣ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