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 3021783/2748/0029</w:t>
      </w:r>
    </w:p>
    <w:p>
      <w:pPr>
        <w:spacing w:before="240" w:after="240"/>
        <w:rPr>
          <w:lang w:val="el" w:eastAsia="el"/>
        </w:rPr>
      </w:pPr>
      <w:r>
        <w:rPr>
          <w:lang w:val="el" w:eastAsia="el"/>
        </w:rPr>
        <w:t>Απόσταξη σύκων και αποσύκων από τους μικρούς αποσταγματοποιούς (διημέρους) του Νομού Μαγνησίας.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της ενότητας Ε του άρθρου 7 του ν. 2969/2001 (ΦΕΚ 281/Α’/18.12.2001) «Αιθυλική αλκοόλη και αλκοολούχα προϊόντα».</w:t>
      </w:r>
    </w:p>
    <w:p>
      <w:pPr>
        <w:spacing w:before="240" w:after="240"/>
        <w:rPr>
          <w:lang w:val="el" w:eastAsia="el"/>
        </w:rPr>
      </w:pPr>
      <w:r>
        <w:rPr>
          <w:lang w:val="el" w:eastAsia="el"/>
        </w:rPr>
        <w:t>2. Τις διατάξεις της παραγράφου 1 του άρθρου 82 του ν. 2960/2001 (ΦΕΚ 265/Α’/22.11.2001) «Εθνικός Τελωνειακός Κώδικας».</w:t>
      </w:r>
    </w:p>
    <w:p>
      <w:pPr>
        <w:spacing w:before="240" w:after="240"/>
        <w:rPr>
          <w:lang w:val="el" w:eastAsia="el"/>
        </w:rPr>
      </w:pPr>
      <w:r>
        <w:rPr>
          <w:lang w:val="el" w:eastAsia="el"/>
        </w:rPr>
        <w:t>3. Τις διατάξεις του καν. (Ε.Ο.Κ.) 1576/1989 «Για τη θέσπιση των γενικών κανόνων σχετικά με τον ορισμό, το χαρακτηρισμό και την παρουσίαση των αλκοολούχων ποτών».</w:t>
      </w:r>
    </w:p>
    <w:p>
      <w:pPr>
        <w:spacing w:before="240" w:after="240"/>
        <w:rPr>
          <w:lang w:val="el" w:eastAsia="el"/>
        </w:rPr>
      </w:pPr>
      <w:r>
        <w:rPr>
          <w:lang w:val="el" w:eastAsia="el"/>
        </w:rPr>
        <w:t>4. Την υπ’ αριθμ. 37930/ΔΙΟΕ1264/14.10.2005 κοινή απόφαση του Πρωθυπουργού και του Υπουργού Οικονομίας και Οικονομικών, με την οποία χορηγούνται αρμοδιότητες του Υπουργού Οικονομίας και Οικονομικών στον Υφυπουργό Οικονομίας και Οικονομικών» (Φ.Ε.Κ. 1432/τ. Β’/2005).</w:t>
      </w:r>
    </w:p>
    <w:p>
      <w:pPr>
        <w:spacing w:before="240" w:after="240"/>
        <w:rPr>
          <w:lang w:val="el" w:eastAsia="el"/>
        </w:rPr>
      </w:pPr>
      <w:r>
        <w:rPr>
          <w:lang w:val="el" w:eastAsia="el"/>
        </w:rPr>
        <w:t>5. Τις αιτήσεις των μικρών αποσταγματοποιών (διημέρων) του Δήμου Αργαλαστής και της κοινότητας Κεραμιδίου του Νομού Μαγνησίας που διαβιβάζουν ο Δήμος Αργαλαστής και η Κοινότητα Κεραμιδίου προς την Χημική Υπηρεσία Βόλου με τα υπ’ αριθμ. 2518/20.9.2005 και 1329/14.9.2005 έγγραφά τους αντιστοίχως, με τις οποίες αιτούνται την άδεια για την απόσταξη των σύκων και αποσύκων της παραγωγής τους.</w:t>
      </w:r>
    </w:p>
    <w:p>
      <w:pPr>
        <w:spacing w:before="240" w:after="240"/>
        <w:rPr>
          <w:lang w:val="el" w:eastAsia="el"/>
        </w:rPr>
      </w:pPr>
      <w:r>
        <w:rPr>
          <w:lang w:val="el" w:eastAsia="el"/>
        </w:rPr>
        <w:t>6. Το υπ’ αριθμ. 2783/033/000/12.10.2005 έγγραφο της Χημικής Υπηρεσίας Βόλου που μας διαβιβάζει τις ως άνω αιτήσεις και σύμφωνα με το οποίο, τα προς απόσταξη σύκα και απόσυκα των εν λόγω παραγωγών, κατόπιν ελέγχου που αυτή διενήργησε, είναι κατάλληλα για το σκοπό αυτό.</w:t>
      </w:r>
    </w:p>
    <w:p>
      <w:pPr>
        <w:spacing w:before="240" w:after="240"/>
        <w:rPr>
          <w:lang w:val="el" w:eastAsia="el"/>
        </w:rPr>
      </w:pPr>
      <w:r>
        <w:rPr>
          <w:lang w:val="el" w:eastAsia="el"/>
        </w:rPr>
        <w:t>7. Τους λόγους σκοπιμότητας για την οικονομική ενίσχυση των συκοπαραγωγών της Κοινότητας Κεραμιδίου και του Δήμου Αργαλαστής του Νομού Μαγνησίας, ως και το γεγονός ότι τα προς απόσταξη σύκα και απόσυκα είναι κατάλληλα, σύμφωνα με το προαναφερθέν υπό στοιχείο (6) σχετικό έγγραφο της Χημικής Υπηρεσίας Βόλου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1. Επιτρέπουμε την απόσταξη σύκων και αποσύκων από τους μικρούς αποσταγματοποιούς (διημέρους) του Νομού Μαγνησίας για την περίοδο 2005 - 2006 επί καταβολή του προβλεπόμενου φόρου σύμφωνα με τις διατάξεις της παραγράφου 1 του άρθρου 82 του ν. 2960/2001 (ΦΕΚ 265/Α’/22.11.2001) «Εθνικός Τελωνειακός Κώδικας» και υπό την προϋπόθεση της τηρήσεως και των λοιπών σχετικών διατάξεων του ν. 2969/2001 και του καν. (Ε.Ο.Κ.) 1576/1989.</w:t>
      </w:r>
    </w:p>
    <w:p>
      <w:pPr>
        <w:spacing w:before="240" w:after="240"/>
        <w:rPr>
          <w:lang w:val="el" w:eastAsia="el"/>
        </w:rPr>
      </w:pPr>
      <w:r>
        <w:rPr>
          <w:lang w:val="el" w:eastAsia="el"/>
        </w:rPr>
        <w:t>2. Οι χωρικά αρμόδιες υπηρεσίες της Γ.Δ.Τ. και Ε.Φ.Κ. και του Γ.Χ.Κ., να λάβουν όλα τα ενδεικνυόμενα μέτρα, κατά λόγο αρμοδιότητας, για τη διασφάλιση των συμφερόντων του Δημοσίου, ως και της τήρησης των διατάξεων του καν. (Ε.Ο.Κ.) 1576/1989.</w:t>
      </w:r>
    </w:p>
    <w:p>
      <w:pPr>
        <w:spacing w:before="240" w:after="240"/>
        <w:rPr>
          <w:lang w:val="el" w:eastAsia="el"/>
        </w:rPr>
      </w:pPr>
      <w:r>
        <w:rPr>
          <w:lang w:val="el" w:eastAsia="el"/>
        </w:rPr>
        <w:t>Για τον προσδιορισμό της παραχθησόμενης ποσότητας στεμφυλοπνεύματος, η οποία για τον υπολογισμό του αντιστοιχούντος φόρου τελικά θα αναχθεί σε χ/μα προϊόντος με αλκοολικό βαθμό 40</w:t>
      </w:r>
      <w:r>
        <w:rPr>
          <w:b/>
          <w:bCs/>
          <w:sz w:val="30"/>
          <w:szCs w:val="30"/>
          <w:vertAlign w:val="superscript"/>
          <w:lang w:val="el" w:eastAsia="el"/>
        </w:rPr>
        <w:t>ο</w:t>
      </w:r>
      <w:r>
        <w:rPr>
          <w:lang w:val="el" w:eastAsia="el"/>
        </w:rPr>
        <w:t>C και θα γνωστοποιηθεί στο αρμόδιο Τελωνείο Βόλου, η Χημική Υπηρεσία Βόλου έχει ήδη προβεί στον προσδιορισμό του ενεχόμενου στα προς απόσταξη σύκα και απόσυκα σακχάρου, τούτου εκφραζομένου ως ιμβερτοσακχάρου, θα ληφθεί δε ως συντελεστής αποδόσεως ο ισχύων για τα σύκα και απόσυκα βάσει του από 10.4.1953 β.δ. «Περί διατιμήσεως του Οινοπνεύματος».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Νοεμβρίου 2005</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ΑΝΤΩΝΙΟΣ ΜΠΕΖΑΣ</w:t>
      </w:r>
      <w:r>
        <w:rPr>
          <w:lang w:val="el" w:eastAsia="el"/>
        </w:rPr>
        <w:t>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