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Φ.1643/820</w:t>
      </w:r>
    </w:p>
    <w:p>
      <w:pPr>
        <w:pStyle w:val="PreambelText"/>
        <w:spacing w:before="240" w:after="240"/>
        <w:rPr>
          <w:lang w:val="el" w:eastAsia="el"/>
        </w:rPr>
      </w:pPr>
      <w:r>
        <w:rPr>
          <w:lang w:val="el" w:eastAsia="el"/>
        </w:rPr>
        <w:t>Όροι και διατυπώσεις που διέπουν την παραγωγή, διακίνηση, ανάμιξη και θέση σε ανάλωση του αυτούσιου «βιοντίζελ», της παραγράφου 6 του άρθρου 78 του ν. 2960/2001, όπως ισχύει.</w:t>
      </w:r>
    </w:p>
    <w:p>
      <w:pPr>
        <w:pStyle w:val="enacting"/>
        <w:spacing w:before="120" w:after="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ΚΑΙ ΟΙΚΟΝΟΜΙΚΩΝ-ΑΝΑΠΤΥΞΗΣ</w:t>
      </w:r>
    </w:p>
    <w:p>
      <w:pPr>
        <w:pStyle w:val="PreambelText"/>
        <w:spacing w:before="240" w:after="240"/>
        <w:rPr>
          <w:lang w:val="el" w:eastAsia="el"/>
        </w:rPr>
      </w:pPr>
      <w:r>
        <w:rPr>
          <w:lang w:val="el" w:eastAsia="el"/>
        </w:rPr>
        <w:t>Έχοντας υπόψη :</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ν.2960/2001 (ΦΕΚ 265/A’) «Εθνικός Τελωνειακός Κώδικας», όπως ισχύει μετά την τροποποίησή του από το ν.3336/2005 (ΦΕΚ 96/Α’) «Εναρμόνιση της Ελληνικής Νομοθεσίας προς την Οδηγία 2003/1996/ΕΚ του Συμβουλίου της 27ης Οκτωβρίου 2003 περί επιβολής Ειδικού Φόρου Κατανάλωσης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1 του ν.2960/2001, σύμφωνα με τις οποίες για την εφαρμογή των διατάξεων του παραπάνω νόμου αρμόδιες είναι οι Τελωνειακές Αρχές.</w:t>
      </w:r>
    </w:p>
    <w:p>
      <w:pPr>
        <w:pStyle w:val="StructureList1"/>
        <w:spacing w:before="120" w:after="0"/>
        <w:rPr>
          <w:lang w:val="el" w:eastAsia="el"/>
        </w:rPr>
      </w:pPr>
      <w:r>
        <w:rPr>
          <w:lang w:val="el" w:eastAsia="el"/>
        </w:rPr>
        <w:t>γ)</w:t>
      </w:r>
      <w:r>
        <w:rPr>
          <w:lang w:val="en" w:eastAsia="en"/>
        </w:rPr>
        <w:tab/>
      </w:r>
      <w:r>
        <w:rPr>
          <w:lang w:val="el" w:eastAsia="el"/>
        </w:rPr>
        <w:t>Τη διάταξη της περίπτωσης κστ’, του άρθρου 73 του ν.2960/2001, όπως αυτή προστέθηκε με την παράγραφο 1 του άρθρου 34 του ν. 3340/2005(ΦΕΚ 112/Α’) « Για την προστασία της Κεφαλαιαγοράς από πράξεις προσώπων που κατέχουν προνομιακές πληροφορίες και πράξεις χειραγώγησης της αγοράς», με την οποία δίνεται ο ορισμός του βιοντίζελ και επιβάλλεται συντελεστής Ειδικού Φόρου Κατανάλωσης και της παρ. 6 του άρθρου 78, όπως αυτή προστέθηκε με την παράγραφο 2 του άρθρου 34 του παραπάνω νόμου 3340/2005, με την οποία προβλέπεται η εφαρμογή μηδενικού συντελεστή Ειδικού Φόρου Κατανάλωσης για συγκεκριμένες ποσότητες αυτούσιου βιοντίζελ.</w:t>
      </w:r>
    </w:p>
    <w:p>
      <w:pPr>
        <w:pStyle w:val="StructureList1"/>
        <w:spacing w:before="120" w:after="0"/>
        <w:rPr>
          <w:lang w:val="el" w:eastAsia="el"/>
        </w:rPr>
      </w:pPr>
      <w:r>
        <w:rPr>
          <w:lang w:val="el" w:eastAsia="el"/>
        </w:rPr>
        <w:t>δ)</w:t>
      </w:r>
      <w:r>
        <w:rPr>
          <w:lang w:val="en" w:eastAsia="en"/>
        </w:rPr>
        <w:tab/>
      </w:r>
      <w:r>
        <w:rPr>
          <w:lang w:val="el" w:eastAsia="el"/>
        </w:rPr>
        <w:t>Τις διατάξεις των άρθρων 62,63 και 64 του ν. 2960/ 2001, σχετικά με τη σύσταση φορολογικών αποθηκών και την αναγνώριση εγκεκριμένου αποθηκευτή.</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 3423/2005(ΦEK304 A).’’Εισαγωγή στην Ελληνική αγορά των Βιοκαυσίμων και άλλων Ανανεώσιμων Καυσίμων, με τον οποίο τροποποιήθηκαν ορισμένες διατάξεις του ν. 3054/2002.</w:t>
      </w:r>
    </w:p>
    <w:p>
      <w:pPr>
        <w:pStyle w:val="StructureList1"/>
        <w:spacing w:before="120" w:after="0"/>
        <w:rPr>
          <w:lang w:val="el" w:eastAsia="el"/>
        </w:rPr>
      </w:pPr>
      <w:r>
        <w:rPr>
          <w:lang w:val="el" w:eastAsia="el"/>
        </w:rPr>
        <w:t>στ)</w:t>
      </w:r>
      <w:r>
        <w:rPr>
          <w:lang w:val="en" w:eastAsia="en"/>
        </w:rPr>
        <w:tab/>
      </w:r>
      <w:r>
        <w:rPr>
          <w:lang w:val="el" w:eastAsia="el"/>
        </w:rPr>
        <w:t>Τη διάταξη του τελευταίου εδαφίου της παρ. 6 του ίδιου ως άνω άρθρου 78 του ν. 2960/2001, με το οποίο εξουσιοδοτούνται οι Υπουργοί Οικονομίας &amp; Οικονομικών και Ανάπτυξης, για τον καθορισμό κάθε αναγκαίας λεπτομέρειας εφαρμογής της παραγράφου αυτής, και του τρόπου παρακολούθησης και ελέγχου της νόμιμης παραγωγής, ανάμιξης, διακίνησης και θέσης σε ανάλωση των παραλαμβανομένων με μηδενικό συντελεστή Ειδικού Φόρου Κατανάλωσης ποσοτήτων αυτούσιου βιοντίζελ.</w:t>
      </w:r>
    </w:p>
    <w:p>
      <w:pPr>
        <w:pStyle w:val="StructureList1"/>
        <w:spacing w:before="120" w:after="0"/>
        <w:rPr>
          <w:lang w:val="el" w:eastAsia="el"/>
        </w:rPr>
      </w:pPr>
      <w:r>
        <w:rPr>
          <w:lang w:val="el" w:eastAsia="el"/>
        </w:rPr>
        <w:t>ζ)</w:t>
      </w:r>
      <w:r>
        <w:rPr>
          <w:lang w:val="en" w:eastAsia="en"/>
        </w:rPr>
        <w:tab/>
      </w:r>
      <w:r>
        <w:rPr>
          <w:lang w:val="el" w:eastAsia="el"/>
        </w:rPr>
        <w:t>Την υπ’ αριθμ. 137930/ΔΙΟΕ 1264(ΦΕΚ1432/Β’/ 14.10.2005), Κοινή Απόφαση του Πρωθυπουργού και του Υπουργού Οικονομίας και Οικονομικών «Καθορισμός αρμοδιοτήτων των Υφυπουργών Οικονομίας και Οικονομικών»</w:t>
      </w:r>
    </w:p>
    <w:p>
      <w:pPr>
        <w:pStyle w:val="StructureList1"/>
        <w:spacing w:before="120" w:after="0"/>
        <w:rPr>
          <w:lang w:val="el" w:eastAsia="el"/>
        </w:rPr>
      </w:pPr>
      <w:r>
        <w:rPr>
          <w:lang w:val="el" w:eastAsia="el"/>
        </w:rPr>
        <w:t>η)</w:t>
      </w:r>
      <w:r>
        <w:rPr>
          <w:lang w:val="en" w:eastAsia="en"/>
        </w:rPr>
        <w:tab/>
      </w:r>
      <w:r>
        <w:rPr>
          <w:lang w:val="el" w:eastAsia="el"/>
        </w:rPr>
        <w:t>Την υπ’ αριθμ. Δ15/Α/Φ19/οικ4889/24.3.2004 κοινή απόφαση του Πρωθυπουργού και του Υπουργού Ανάπτυξης ’’Ανάθεση αρμοδιοτήτων στους Υφυπουργούς Ανάπτυξης» (ΦΕΚ Β’ 528).</w:t>
      </w:r>
    </w:p>
    <w:p>
      <w:pPr>
        <w:pStyle w:val="StructureList1"/>
        <w:spacing w:before="120" w:after="0"/>
        <w:rPr>
          <w:lang w:val="el" w:eastAsia="el"/>
        </w:rPr>
      </w:pPr>
      <w:r>
        <w:rPr>
          <w:lang w:val="el" w:eastAsia="el"/>
        </w:rPr>
        <w:t>θ)</w:t>
      </w:r>
      <w:r>
        <w:rPr>
          <w:lang w:val="en" w:eastAsia="en"/>
        </w:rPr>
        <w:tab/>
      </w:r>
      <w:r>
        <w:rPr>
          <w:lang w:val="el" w:eastAsia="el"/>
        </w:rPr>
        <w:t>Την κοινή απόφαση ΑΧΣ 334/2004 απόφαση «Καύσιμα αυτοκινήτωνπετρέλαιο (Βιοντίζελ) για κινητήρες ντίζελ-Απαιτήσεις και μέθοδοι δοκιμών (ΦΕΚ Β’713/ 26.5.2005)</w:t>
      </w:r>
    </w:p>
    <w:p>
      <w:pPr>
        <w:pStyle w:val="StructureList1"/>
        <w:spacing w:before="120" w:after="0"/>
        <w:rPr>
          <w:lang w:val="el" w:eastAsia="el"/>
        </w:rPr>
      </w:pPr>
      <w:r>
        <w:rPr>
          <w:lang w:val="el" w:eastAsia="el"/>
        </w:rPr>
        <w:t>ι)</w:t>
      </w:r>
      <w:r>
        <w:rPr>
          <w:lang w:val="en" w:eastAsia="en"/>
        </w:rPr>
        <w:tab/>
      </w:r>
      <w:r>
        <w:rPr>
          <w:lang w:val="el" w:eastAsia="el"/>
        </w:rPr>
        <w:t>Το γεγονός ότι, πρέπει να καθοριστούν οι όροι και οι προϋποθέσεις για τον τρόπο παρακολούθησης και ελέγχου της νόμιμης παραγωγής, ανάμιξης, διακίνησης και θέσης σε ανάλωση των παραλαμβανομένων με μηδενικό συντελεστή Ειδικού Φόρου Κατανάλωσης ποσοτήτων αυτούσιου βιοντίζελ που υπάγεται στον Κωδικό Σ..Ο. 38249099, προκειμένου να χρησιμοποιηθεί ως καύσιμο κινητήρων.</w:t>
      </w:r>
    </w:p>
    <w:p>
      <w:pPr>
        <w:pStyle w:val="StructureList1"/>
        <w:spacing w:before="120" w:after="0"/>
        <w:rPr>
          <w:lang w:val="el" w:eastAsia="el"/>
        </w:rPr>
      </w:pPr>
      <w:r>
        <w:rPr>
          <w:lang w:val="el" w:eastAsia="el"/>
        </w:rPr>
        <w:t>ια)</w:t>
      </w:r>
      <w:r>
        <w:rPr>
          <w:lang w:val="en" w:eastAsia="en"/>
        </w:rPr>
        <w:tab/>
      </w:r>
      <w:r>
        <w:rPr>
          <w:lang w:val="el" w:eastAsia="el"/>
        </w:rPr>
        <w:t>Το γεγονός ότι, η απόφαση αυτή δεν συνεπάγεται δαπάνη για τον προϋπολογισμό του Κράτους, δεδομένου ότι θεσπίζει μόνο διαδικασίες εφαρμογής διατάξεων του ν.2960/2001 «Εθνικός Τελωνειακός Κώδικας», αποφασίζουμε:</w:t>
      </w:r>
    </w:p>
    <w:p>
      <w:pPr>
        <w:pStyle w:val="PreambelText"/>
        <w:spacing w:before="240" w:after="240"/>
        <w:rPr>
          <w:lang w:val="el" w:eastAsia="el"/>
        </w:rPr>
      </w:pPr>
      <w:r>
        <w:rPr>
          <w:lang w:val="el" w:eastAsia="el"/>
        </w:rPr>
        <w:t>Ορίζουμε τις προϋποθέσεις και τη διαδικασία παρακολούθησης και ελέγχου της νόμιμης παραγωγής, κατοχής, ανάμιξης, διακίνησης και θέσης σε ανάλωση του αυτούσιου βιοντίζελ που καθορίζεται με την Απόφαση Α.Χ.Σ. 334/2004 και υπάγεται στον κωδικό Σ..Ο. 38249099 και παραλαμβάνεται με τον οριζόμενο στην παράγραφο 6 του άρθρου 78 του ν. 2960/2001, όπως ισχύει, συντελεστή Ε.Φ.Κ, προκειμένου να χρησιμοποιηθεί αποκλειστικά ως καύσιμο κινητήρων, σύμφωνα με την παράγραφο 2β του άρθρου 73 του ν.2960/2001 όπως ισχύει,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Προϊόν – Δικαιούχοι – Αρμόδια Αρχή</w:t>
      </w:r>
    </w:p>
    <w:p>
      <w:pPr>
        <w:pStyle w:val="MainText"/>
        <w:spacing w:before="120" w:after="0"/>
        <w:rPr>
          <w:lang w:val="el" w:eastAsia="el"/>
        </w:rPr>
      </w:pPr>
      <w:r>
        <w:rPr>
          <w:b/>
          <w:bCs/>
          <w:lang w:val="el" w:eastAsia="el"/>
        </w:rPr>
        <w:t>1.</w:t>
      </w:r>
      <w:r>
        <w:rPr>
          <w:lang w:val="el" w:eastAsia="el"/>
        </w:rPr>
        <w:t xml:space="preserve"> Το προϊόν με την ονομασία βιοντίζελ του κωδικού Σ.Ο. 38249099, που καθορίζεται με την Απόφαση ΑΧΣ 334/2004, περιλαμβάνεται μεταξύ των προϊόντων του άρθρου 72 του ν.2960/2001, όπως αυτός ισχύει μετά την τροποποίησή του από τον ν.3336/2005, και συνεπώς διέπεται από τις ρυθμίσεις του νόμου αυτού αναφορικά με το καθεστώς της παραγωγής, μεταποίησης, κατοχής, κυκλοφορίας και ελέγχου των ενεργειακών προϊόντων. Παράλληλα, με την περίπτωση κστ’ της παραγράφου 1 του άρθρου 73 ν. 2960/2001, όπως ισχύει, επιβάλλεται Ε.Φ.Κ. και προσδιορίζεται το ύψος αυτού, ενώ με την παρ.6 του άρθρου 78 του ίδιου νόμου, όπως αυτή προστέθηκε με την παρ.2 του άρθρου 34 του ν. 3340/2005, καθορίζονται οι ποσότητες αυτούσιου βιοντίζελ οι οποίες υπόκεινται σε μηδενικό συντελεστή Ε.Φ.Κ. για τα έτη 2005, 2006 και 2007.</w:t>
      </w:r>
    </w:p>
    <w:p>
      <w:pPr>
        <w:spacing w:before="240" w:after="240"/>
        <w:rPr>
          <w:lang w:val="el" w:eastAsia="el"/>
        </w:rPr>
      </w:pPr>
      <w:r>
        <w:rPr>
          <w:lang w:val="el" w:eastAsia="el"/>
        </w:rPr>
        <w:t>Το αυτούσιο βιοντίζελ που υπόκειται στον οριζόμενο στην παράγραφο 6 του άρθρου 78 του ν. 2960/2001, όπως ισχύει, συντελεστή Ε.Φ.Κ, προ της παραδόσεως του στην κατανάλωση δύναται να αναμιχθεί με το πετρέλαιο εσωτερικής καύσης (DIESEL) και να χρησιμοποιηθεί μόνο ως καύσιμο κινητήρων,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δικαιούχοι παραγωγής και διάθεσης αυτούσιου βιοντίζελ που υπόκειται στον παραπάνω συντελεστή Ε.Φ.Κ, καθώς και οι αντίστοιχες ποσότητες που τους αναλογούν, καθορίζονται σε ετήσια βάση με Κοινή Απόφαση του Υπουργείου Οικονομίας &amp; Οικονομικών, Ανάπτυξης και Αγροτικής Ανάπτυξης &amp; Τροφίμων, σύμφωνα με τις κείμενες διατάξεις. Οι δικαιούχοι αυτοί πρέπει να πληρούν τους όρους και τις προϋποθέσεις των άρθρων 62, 63 και 64 του ν. 2960/2001, όπως ισχύει, σχετικά με τη σύσταση φορολογικών αποθηκών και τη χορήγηση άδειας εγκεκριμένου αποθηκευτή.</w:t>
      </w:r>
    </w:p>
    <w:p>
      <w:pPr>
        <w:pStyle w:val="MainText"/>
        <w:spacing w:before="120" w:after="0"/>
        <w:rPr>
          <w:lang w:val="el" w:eastAsia="el"/>
        </w:rPr>
      </w:pPr>
      <w:r>
        <w:rPr>
          <w:b/>
          <w:bCs/>
          <w:lang w:val="el" w:eastAsia="el"/>
        </w:rPr>
        <w:t>3.</w:t>
      </w:r>
      <w:r>
        <w:rPr>
          <w:lang w:val="el" w:eastAsia="el"/>
        </w:rPr>
        <w:t xml:space="preserve"> Αρμόδια Αρχή για την παρακολούθηση της διακίνησής του αυτούσιου βιοντίζελ σε καθεστώς αναστολής, καθώς και για τη θέση του σε ανάλωση , είναι η Τελωνειακή Αρχή στη χωρική αρμοδιότητα της οποίας είναι εγκατεστημένη η φορολογική αποθήκη του δικαιούχου προσώπου.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Παραγωγή-Προμήθεια αυτούσιου βιοντίζελ</w:t>
      </w:r>
    </w:p>
    <w:p>
      <w:pPr>
        <w:spacing w:before="240" w:after="240"/>
        <w:rPr>
          <w:lang w:val="el" w:eastAsia="el"/>
        </w:rPr>
      </w:pPr>
      <w:r>
        <w:rPr>
          <w:lang w:val="el" w:eastAsia="el"/>
        </w:rPr>
        <w:t>Οι κάτοχοι άδειας διάθεσης βιοκαυσίμων σύμφωνα με το άρθρο 5Α του ν.3054/2002, όπως τροποποιήθηκε και ισχύει, λειτουργούν ως φορολογικές αποθήκες σύμφωνα με τις διατάξεις των άρθρων 62,63,64 και επόμενα, του ν.2960/2001, όπως ισχύει, υπό τους όρους και προϋποθέσεις που προβλέπονται από τις αρίθμ. Φ.639/ 447/14.08.2002 και Φ. 883/530/16.09.1999 Α.Υ.Ο</w:t>
      </w:r>
    </w:p>
    <w:p>
      <w:pPr>
        <w:pStyle w:val="StructureList1"/>
        <w:spacing w:before="120" w:after="0"/>
        <w:rPr>
          <w:lang w:val="el" w:eastAsia="el"/>
        </w:rPr>
      </w:pPr>
      <w:r>
        <w:rPr>
          <w:lang w:val="el" w:eastAsia="el"/>
        </w:rPr>
        <w:t>α)</w:t>
      </w:r>
      <w:r>
        <w:rPr>
          <w:lang w:val="en" w:eastAsia="en"/>
        </w:rPr>
        <w:tab/>
      </w:r>
      <w:r>
        <w:rPr>
          <w:lang w:val="el" w:eastAsia="el"/>
        </w:rPr>
        <w:t>Η χρέωση των φορολογικών αποθηκών πραγματοποιείται με την καταχώριση:</w:t>
      </w:r>
    </w:p>
    <w:p>
      <w:pPr>
        <w:pStyle w:val="StructureList1"/>
        <w:spacing w:before="120" w:after="0"/>
        <w:rPr>
          <w:lang w:val="el" w:eastAsia="el"/>
        </w:rPr>
      </w:pPr>
      <w:r>
        <w:rPr>
          <w:lang w:val="el" w:eastAsia="el"/>
        </w:rPr>
        <w:t>i)</w:t>
      </w:r>
      <w:r>
        <w:rPr>
          <w:lang w:val="en" w:eastAsia="en"/>
        </w:rPr>
        <w:tab/>
      </w:r>
      <w:r>
        <w:rPr>
          <w:lang w:val="el" w:eastAsia="el"/>
        </w:rPr>
        <w:t>Των Δελτίων εσωτερικής διακίνησης (Δελτία Παραγωγής) που εκδίδονται με την ολοκλήρωση της παραγωγής μιας συγκεκριμένης ποσότητας αυτούσιου βιοντίζελ.</w:t>
      </w:r>
    </w:p>
    <w:p>
      <w:pPr>
        <w:spacing w:before="240" w:after="240"/>
        <w:rPr>
          <w:lang w:val="el" w:eastAsia="el"/>
        </w:rPr>
      </w:pPr>
      <w:r>
        <w:rPr>
          <w:lang w:val="el" w:eastAsia="el"/>
        </w:rPr>
        <w:t>Τα δελτία αυτά, κατατίθενται προς καταχώριση στο Ο.Π.Σ.Τ σε ημερήσια βάση – εφόσον πραγματοποιείται παραγωγήκαι οπωσδήποτε πριν από την έξοδο των προϊόντων από τη φορολογική αποθήκη.</w:t>
      </w:r>
    </w:p>
    <w:p>
      <w:pPr>
        <w:pStyle w:val="StructureList1"/>
        <w:spacing w:before="120" w:after="0"/>
        <w:rPr>
          <w:lang w:val="el" w:eastAsia="el"/>
        </w:rPr>
      </w:pPr>
      <w:r>
        <w:rPr>
          <w:lang w:val="el" w:eastAsia="el"/>
        </w:rPr>
        <w:t>ii)</w:t>
      </w:r>
      <w:r>
        <w:rPr>
          <w:lang w:val="en" w:eastAsia="en"/>
        </w:rPr>
        <w:tab/>
      </w:r>
      <w:r>
        <w:rPr>
          <w:lang w:val="el" w:eastAsia="el"/>
        </w:rPr>
        <w:t>Με τα εισερχόμενα ΣΔΕ του έτοιμου αυτούσιου προϊόντος.</w:t>
      </w:r>
    </w:p>
    <w:p>
      <w:pPr>
        <w:spacing w:before="240" w:after="240"/>
        <w:rPr>
          <w:lang w:val="el" w:eastAsia="el"/>
        </w:rPr>
      </w:pPr>
      <w:r>
        <w:rPr>
          <w:lang w:val="el" w:eastAsia="el"/>
        </w:rPr>
        <w:t>β ). Η αντίστοιχη πίστωση των φορολογικών αποθηκών πραγματοποιείται :</w:t>
      </w:r>
    </w:p>
    <w:p>
      <w:pPr>
        <w:pStyle w:val="StructureList1"/>
        <w:spacing w:before="120" w:after="0"/>
        <w:rPr>
          <w:lang w:val="el" w:eastAsia="el"/>
        </w:rPr>
      </w:pPr>
      <w:r>
        <w:rPr>
          <w:lang w:val="el" w:eastAsia="el"/>
        </w:rPr>
        <w:t>i)</w:t>
      </w:r>
      <w:r>
        <w:rPr>
          <w:lang w:val="en" w:eastAsia="en"/>
        </w:rPr>
        <w:tab/>
      </w:r>
      <w:r>
        <w:rPr>
          <w:lang w:val="el" w:eastAsia="el"/>
        </w:rPr>
        <w:t>Με την έκδοση ΣΔΕ εξόδου (αποστολές σε φορολογικές αποθήκες ή σε δικαιούχα παραλαβής σε καθεστώς αναστολής πρόσωπα)</w:t>
      </w:r>
    </w:p>
    <w:p>
      <w:pPr>
        <w:pStyle w:val="StructureList1"/>
        <w:spacing w:before="120" w:after="0"/>
        <w:rPr>
          <w:lang w:val="el" w:eastAsia="el"/>
        </w:rPr>
      </w:pPr>
      <w:r>
        <w:rPr>
          <w:lang w:val="el" w:eastAsia="el"/>
        </w:rPr>
        <w:t>ii)</w:t>
      </w:r>
      <w:r>
        <w:rPr>
          <w:lang w:val="en" w:eastAsia="en"/>
        </w:rPr>
        <w:tab/>
      </w:r>
      <w:r>
        <w:rPr>
          <w:lang w:val="el" w:eastAsia="el"/>
        </w:rPr>
        <w:t>Με την κατάθεση Διασάφησης Εξαγωγής ή Δήλωσης ΕΦΚ σύμφωνα με τα ειδικότερα οριζόμενα στις συναφείς διατάξεις του ν.2960/2001, όπως ισχύει.</w:t>
      </w:r>
    </w:p>
    <w:p>
      <w:pPr>
        <w:spacing w:before="240" w:after="240"/>
        <w:rPr>
          <w:lang w:val="el" w:eastAsia="el"/>
        </w:rPr>
      </w:pPr>
      <w:r>
        <w:rPr>
          <w:lang w:val="el" w:eastAsia="el"/>
        </w:rPr>
        <w:t>Οι καταχωρήσεις αυτές, στα Τελωνεία που εφαρμόζεται το Ολοκληρωμένο Πληροφοριακό Σύστημα Τελωνείων (Ο.Π.Σ.Τ.), γίνονται μέσω του συστήματος στα δε μη μηχανογραφημένα Τελωνεία γίνονται επί των προβλεπόμενων, βάσει των παραπάνω Α.Υ.Ο. τηρούμενων βιβλίων με χειρόγραφη καταχώρηση.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Φορολογικές αποθήκες ανάμιξης του αυτούσιουβιοντίζελ</w:t>
      </w:r>
    </w:p>
    <w:p>
      <w:pPr>
        <w:pStyle w:val="MainText"/>
        <w:spacing w:before="120" w:after="0"/>
        <w:rPr>
          <w:lang w:val="el" w:eastAsia="el"/>
        </w:rPr>
      </w:pPr>
      <w:r>
        <w:rPr>
          <w:b/>
          <w:bCs/>
          <w:lang w:val="el" w:eastAsia="el"/>
        </w:rPr>
        <w:t>1.</w:t>
      </w:r>
      <w:r>
        <w:rPr>
          <w:lang w:val="el" w:eastAsia="el"/>
        </w:rPr>
        <w:t xml:space="preserve"> Η ανάμιξη του αυτούσιου βιοντίζελ με πετρέλαιο εσωτερικής καύσης (DIESEL) διενεργείται μέσα στις φορολογικές αποθήκες των εγκαταστάσεων των κατόχων Άδειας Διύλισης ή των κατόχων Άδειας Εμπορίας κατηγορίας Α’,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 εγκεκριμένος αποθηκευτής, κάτοχος άδειας διύλισης ή Άδειας Εμπορίας κατηγορίας Α’, που παραλαμβάνει το αυτούσιο βιοντίζελ, πριν την πραγματοποίηση της ανάμιξης, υποβάλλει στο τελωνείο παρακολούθησης και ελέγχου της φορολογικής αποθήκης, αίτηση μεταβολής του προϊόντος στην οποία θα αναγράφεται, τόσο ο κωδικός ΕΦΚ του βιοντίζελ όσο και ο κωδικός ΕΦΚ του μείγματος.</w:t>
      </w:r>
    </w:p>
    <w:p>
      <w:pPr>
        <w:pStyle w:val="MainText"/>
        <w:spacing w:before="120" w:after="0"/>
        <w:rPr>
          <w:lang w:val="el" w:eastAsia="el"/>
        </w:rPr>
      </w:pPr>
      <w:r>
        <w:rPr>
          <w:b/>
          <w:bCs/>
          <w:lang w:val="el" w:eastAsia="el"/>
        </w:rPr>
        <w:t>3.</w:t>
      </w:r>
      <w:r>
        <w:rPr>
          <w:lang w:val="el" w:eastAsia="el"/>
        </w:rPr>
        <w:t xml:space="preserve"> Το προϊόν της ανάμιξης (μείγμα) ελέγχεται σε σχέση με την εγκριθείσα από το Τελωνείο αίτηση μεταβολής, καταχωρείται και παρακολουθείται πλέον εντός της φορολογικής αποθήκης ως νέο προϊόν.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Υποχρεώσεις Δικαιούχων</w:t>
      </w:r>
    </w:p>
    <w:p>
      <w:pPr>
        <w:pStyle w:val="MainText"/>
        <w:spacing w:before="120" w:after="0"/>
        <w:rPr>
          <w:lang w:val="el" w:eastAsia="el"/>
        </w:rPr>
      </w:pPr>
      <w:r>
        <w:rPr>
          <w:b/>
          <w:bCs/>
          <w:lang w:val="el" w:eastAsia="el"/>
        </w:rPr>
        <w:t>1.</w:t>
      </w:r>
      <w:r>
        <w:rPr>
          <w:lang w:val="el" w:eastAsia="el"/>
        </w:rPr>
        <w:t xml:space="preserve"> Οι δικαιούχοι κατά την έννοια της παραγράφου 2 του άρθρου 1 της παρούσας απόφασης, είναι υποχρεωμένοι να τηρούν όλα τα προβλεπόμενα από τις συναφείς φορολογικές διατάξεις βιβλία και στοιχεία καθώς και εκείνα που προβλέπονται από τις σχετικές με την παραλαβή, κατοχή μεταποίηση, κυκλοφορία και έλεγχο των προϊόντων που υπόκεινται σε Ε.Φ.Κ, διατάξεις του ν 2960/2001 και των σε εξουσιοδότηση αυτού αποφάσεων που έχουν εκδοθεί, με βάση τα οποία θα πραγματοποιείται η παρακολούθηση και ο έλεγχος από τις αρμόδιες Αρχές των παραλαμβανομένων και χρησιμοποιημένων πρώτων υλών, των κατεργασιών που λαμβάνουν χώρα και των προϊόντων που έχουν παραχθεί.</w:t>
      </w:r>
    </w:p>
    <w:p>
      <w:pPr>
        <w:pStyle w:val="MainText"/>
        <w:spacing w:before="120" w:after="0"/>
        <w:rPr>
          <w:lang w:val="el" w:eastAsia="el"/>
        </w:rPr>
      </w:pPr>
      <w:r>
        <w:rPr>
          <w:b/>
          <w:bCs/>
          <w:lang w:val="el" w:eastAsia="el"/>
        </w:rPr>
        <w:t>2.</w:t>
      </w:r>
      <w:r>
        <w:rPr>
          <w:lang w:val="el" w:eastAsia="el"/>
        </w:rPr>
        <w:t xml:space="preserve"> Οι κατά τα παραπάνω δικαιούχοι, πρέπει απαραίτητα να προσκομίζουν στην Τελωνειακή Αρχή ελέγχου και εποπτείας της φορολογικής τους αποθήκης, αντίγραφο της αναγραφόμενης στην παράγραφο 2 του άρθρου 1 της παρούσας, κοινής υπουργικής απόφασης.</w:t>
      </w:r>
    </w:p>
    <w:p>
      <w:pPr>
        <w:pStyle w:val="MainText"/>
        <w:spacing w:before="120" w:after="0"/>
        <w:rPr>
          <w:lang w:val="el" w:eastAsia="el"/>
        </w:rPr>
      </w:pPr>
      <w:r>
        <w:rPr>
          <w:b/>
          <w:bCs/>
          <w:lang w:val="el" w:eastAsia="el"/>
        </w:rPr>
        <w:t>3.</w:t>
      </w:r>
      <w:r>
        <w:rPr>
          <w:lang w:val="el" w:eastAsia="el"/>
        </w:rPr>
        <w:t xml:space="preserve"> Για τα μίγματα βιοντίζελ με πετρέλαιο εσωτερικής καύσης, που διακινούνται μεταξύ φορολογικών αποθηκών με την κάλυψη του Συνοδευτικού Διοικητικού ή Εμπορικού εγγράφου (ΣΔΕ ή ΑΣΔΕ) πρέπει να αναγράφεται στις θέσεις 18 και 8 των εγγράφων-κατά περίπτωση το ποσοστό του αυτούσιου βιοντίζελ όπως αυτό καθορίζεται κάθε φορά, σύμφωνα με το δεύτερο εδάφιο της παραγράφου 2 του άρθρου 15Α του ν. 3054/2002, όπως αυτό τροποποιήθηκε και ισχύει.</w:t>
      </w:r>
    </w:p>
    <w:p>
      <w:pPr>
        <w:spacing w:before="240" w:after="240"/>
        <w:rPr>
          <w:lang w:val="el" w:eastAsia="el"/>
        </w:rPr>
      </w:pPr>
      <w:r>
        <w:rPr>
          <w:lang w:val="el" w:eastAsia="el"/>
        </w:rPr>
        <w:t>Ίδια αναφορά θα γίνεται υποχρεωτικά και στα παραστατικά με τα οποία τα προϊόντα αυτά τίθενται σε ανάλωση ή προορίζονται για εξαγωγή.</w:t>
      </w:r>
    </w:p>
    <w:p>
      <w:pPr>
        <w:pStyle w:val="MainText"/>
        <w:spacing w:before="120" w:after="0"/>
        <w:rPr>
          <w:lang w:val="el" w:eastAsia="el"/>
        </w:rPr>
      </w:pPr>
      <w:r>
        <w:rPr>
          <w:b/>
          <w:bCs/>
          <w:lang w:val="el" w:eastAsia="el"/>
        </w:rPr>
        <w:t>4.</w:t>
      </w:r>
      <w:r>
        <w:rPr>
          <w:lang w:val="el" w:eastAsia="el"/>
        </w:rPr>
        <w:t xml:space="preserve"> Οι δικαιούχοι υποχρεούνται να δέχονται και να διευκολύνουν οποιονδήποτε έλεγχο, καθώς και να συμμορφώνονται με τις υποδείξεις της αρμόδιας Τελωνειακής Αρχής.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Θέση σε ανάλωση μίγματος βιοντίζελ με πετρέλαιοεσωτερικής καύσης.</w:t>
      </w:r>
    </w:p>
    <w:p>
      <w:pPr>
        <w:pStyle w:val="MainText"/>
        <w:spacing w:before="120" w:after="0"/>
        <w:rPr>
          <w:lang w:val="el" w:eastAsia="el"/>
        </w:rPr>
      </w:pPr>
      <w:r>
        <w:rPr>
          <w:b/>
          <w:bCs/>
          <w:lang w:val="el" w:eastAsia="el"/>
        </w:rPr>
        <w:t>1.</w:t>
      </w:r>
      <w:r>
        <w:rPr>
          <w:lang w:val="el" w:eastAsia="el"/>
        </w:rPr>
        <w:t xml:space="preserve"> Η θέση σε ανάλωση αυτούσιου βιοντίζελ ή βιοντίζελ σε μίγμα με πετρέλαιο εσωτερικής καύσης (DIESEL) κίνησης γίνεται κατ’ εφαρμογή των διατάξεων των άρθρων 56, 57και 109 του ν.2960/2001 με την κατάθεση δήλωσης ΕΦΚ που υποβάλλεται κατά την έξοδο των προϊόντων αυτών από το καθεστώς αναστολής και με την τήρηση της διαδικασίας που προβλέπεται από τις ισχύουσες διατάξεις.</w:t>
      </w:r>
    </w:p>
    <w:p>
      <w:pPr>
        <w:spacing w:before="240" w:after="240"/>
        <w:rPr>
          <w:lang w:val="el" w:eastAsia="el"/>
        </w:rPr>
      </w:pPr>
      <w:r>
        <w:rPr>
          <w:lang w:val="el" w:eastAsia="el"/>
        </w:rPr>
        <w:t>Στη Δήλωση ΕΦΚ,στην οποία αναφέρεται το ποσοστό του εμπεριεχομένου στο ντίζελ εσωτερικής καύσης κίνησης, αυτούσιου βιοντήζελ, κατά τα διαλαμβανόμενα στην παράγραφο 3 του άρθρου 4 της παρούσας, βεβαιώνονται και εισπράττονται οι φορολογικές επιβαρύνσεις που αναλογούν στην ποσότητα πετρελαίου εσωτερικής καύσης ( DIESEL ) κίνησης που τίθεται σε ανάλωση και παρέχεται, απαλλαγή για την ποσότητα του αυτούσιου βιοντίζελ που εμπεριέχεται στο μίγμα, σύμφωνα με το αναγραφόμενο στη δήλωση ποσοστό.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Ως προς τους δικαιούχους παραγωγής και διάθεσης, σύμφωνα με τη διάταξη της παραγράφου 2 του άρθρου 1 της παρούσας, αυτούσιου βιοντίζελ, που υπόκειται στον οριζόμενο στην παράγραφο 6 του άρθρου 78 του ν. 2960/2001, όπως ισχύει, συντελεστή Ε.Φ.Κ, οι αρμόδιες Τελωνειακές Αρχές εποπτείας και ελέγχου, συντάσσουν σχετική έκθεση.</w:t>
      </w:r>
    </w:p>
    <w:p>
      <w:pPr>
        <w:spacing w:before="240" w:after="240"/>
        <w:rPr>
          <w:lang w:val="el" w:eastAsia="el"/>
        </w:rPr>
      </w:pPr>
      <w:r>
        <w:rPr>
          <w:lang w:val="el" w:eastAsia="el"/>
        </w:rPr>
        <w:t>Στην εν λόγω έκθεση διαπιστώνεται και καταγράφεται η ακριβής ποσότητα του υποκειμένου στον παραπάνω συντελεστή Ε.Φ.Κ αυτούσιου βιοντίζελ με την οποία, σύμφωνα με το άρθρο 2 της παρούσας, είχε αρχικά χρεωθεί η φορολογική αποθήκη, καθώς και εκείνη με την οποία πιστώθηκε η συγκεκριμένη αποθήκη του κάθε δικαιούχου, σε σχέση και με τους αντίστοιχους παραλήπτες. Τα αποτελέσματα των παραπάνω ελέγχων, οι οποίοι θα διενεργούνται τουλάχιστον κάθε έξι μήνες, διαβιβάζονται στις κατά τόπους αρμόδιες Τελωνειακές Περιφέρειες.</w:t>
      </w:r>
    </w:p>
    <w:p>
      <w:pPr>
        <w:pStyle w:val="MainText"/>
        <w:spacing w:before="120" w:after="0"/>
        <w:rPr>
          <w:lang w:val="el" w:eastAsia="el"/>
        </w:rPr>
      </w:pPr>
      <w:r>
        <w:rPr>
          <w:b/>
          <w:bCs/>
          <w:lang w:val="el" w:eastAsia="el"/>
        </w:rPr>
        <w:t>2.</w:t>
      </w:r>
      <w:r>
        <w:rPr>
          <w:lang w:val="el" w:eastAsia="el"/>
        </w:rPr>
        <w:t xml:space="preserve"> Ως προς τις φορολογικές αποθήκες αυτούσιου βιοντίζελ υποκειμένου σε μηδενικό συντελεστή ΕΦΚ, η αρμόδια για την εποπτεία και τον έλεγχο των αποθηκών αυτών Τελωνειακή Αρχή, προβαίνει στο τέλος κάθε ημερολογιακού τριμήνου στη διενέργεια των αναγκαίων επαληθευτικών ελέγχων με βάση τα αντίστοιχα Δελτία Χημικής Ανάλυσης που υποχρεωτικά έχουν προσκομιστεί για τη διαπίστωση της επακριβούς ποσότητας του προϊόντος που τέθηκε σε ανάλωση, είτε αυτούσιο είτε σε ανάμιξη με πετρέλαιο εσωτερικής καύσης κινητήρων, σε σχέση και με την ποσότητα με την οποία πράγματι χρεώθηκε η φορολογική αποθήκη και σε συσχέτιση, τόσο με τα τηρούμενα από την επιχείρηση βιβλία κατά τα προαναφερθέντα στο άρθρο 4, όσο και με τα στοιχεία που η ίδια η Τελωνειακή Αρχή διαθέτει καθώς και τα λοιπά Τελωνειακά παραστατικά και συνοδευτικά έγγραφα.</w:t>
      </w:r>
    </w:p>
    <w:p>
      <w:pPr>
        <w:spacing w:before="240" w:after="240"/>
        <w:rPr>
          <w:lang w:val="el" w:eastAsia="el"/>
        </w:rPr>
      </w:pPr>
      <w:r>
        <w:rPr>
          <w:lang w:val="el" w:eastAsia="el"/>
        </w:rPr>
        <w:t>Οι έλεγχοι αυτοί διενεργούνται από την κατά τα παραπάνω αρμόδια Τελωνειακή Αρχή ελέγχου, με τη συνδρομή υπαλλήλου της οικείας Υπηρεσίας του Γενικού Χημείου του Κράτους, εφόσον απαιτούνται ιδιαίτερες τεχνικές γνώσεις και η συμμετοχή τους κρίνεται από το Τελωνείο απαραίτητη για την αποτελεσματικότερη διενέργεια του ελέγχου.</w:t>
      </w:r>
    </w:p>
    <w:p>
      <w:pPr>
        <w:spacing w:before="240" w:after="240"/>
        <w:rPr>
          <w:lang w:val="el" w:eastAsia="el"/>
        </w:rPr>
      </w:pPr>
      <w:r>
        <w:rPr>
          <w:lang w:val="el" w:eastAsia="el"/>
        </w:rPr>
        <w:t>Ο αρμόδιος Τελωνειακός υπάλληλος που πραγματοποιεί τον προαναφερθέντα έλεγχο, συντάσσει σχετική έκθεση, αντίγραφο της οποίας αποστέλλεται μαζί αντίγραφα των σχετικών παραστατικών τελωνισμού, διακίνησης και δελτίων χημικής ανάλυσης, στις κατά τόπο αρμόδιες Τελωνειακές Περιφέρειας .</w:t>
      </w:r>
    </w:p>
    <w:p>
      <w:pPr>
        <w:pStyle w:val="MainText"/>
        <w:spacing w:before="120" w:after="0"/>
        <w:rPr>
          <w:lang w:val="el" w:eastAsia="el"/>
        </w:rPr>
      </w:pPr>
      <w:r>
        <w:rPr>
          <w:b/>
          <w:bCs/>
          <w:lang w:val="el" w:eastAsia="el"/>
        </w:rPr>
        <w:t>3.</w:t>
      </w:r>
      <w:r>
        <w:rPr>
          <w:lang w:val="el" w:eastAsia="el"/>
        </w:rPr>
        <w:t xml:space="preserve"> Μέχρι το τέλος του μηνός Ιανουαρίου κάθε έτους οι κατά τα παραπάνω αρμόδιες Τελωνειακές Περιφέρειες, με βάση τα στοιχεία που έχουν συγκεντρώσει, συντάσσουν καταστάσεις με τις Φορολογικές Αποθήκες θέσης σε ανάλωση αυτούσιου βιοντίζελ υποκειμένου σε μηδενικό συντελεστή Ε.Φ.Κ και με τις φορολογικές αποθήκες δικαιούχων κατοχής και διάθεσης αυτούσιου βιοντίζελ υποκειμένου σε μηδενικό συντελεστή Ε.Φ.Κ, κατά περίπτωση.</w:t>
      </w:r>
    </w:p>
    <w:p>
      <w:pPr>
        <w:spacing w:before="240" w:after="240"/>
        <w:rPr>
          <w:lang w:val="el" w:eastAsia="el"/>
        </w:rPr>
      </w:pPr>
      <w:r>
        <w:rPr>
          <w:lang w:val="el" w:eastAsia="el"/>
        </w:rPr>
        <w:t>Τα παραπάνω συγκεντρωτικά στοιχεία μαζί με τις επιμέρους αναφορές και εκθέσεις των αρμοδίων τελωνείων, διαβιβάζονται στην Τελωνειακή Περιφέρεια Αττικής.</w:t>
      </w:r>
    </w:p>
    <w:p>
      <w:pPr>
        <w:pStyle w:val="MainText"/>
        <w:spacing w:before="120" w:after="0"/>
        <w:rPr>
          <w:lang w:val="el" w:eastAsia="el"/>
        </w:rPr>
      </w:pPr>
      <w:r>
        <w:rPr>
          <w:b/>
          <w:bCs/>
          <w:lang w:val="el" w:eastAsia="el"/>
        </w:rPr>
        <w:t>4.</w:t>
      </w:r>
      <w:r>
        <w:rPr>
          <w:lang w:val="el" w:eastAsia="el"/>
        </w:rPr>
        <w:t xml:space="preserve"> Μέχρι το τέλος του μηνός Φεβρουαρίου κάθε έτους, η Τελωνειακή Περιφέρεια Αττικής. με βάση τα προαναφερθέντα στοιχεία που της έχουν διαβιβαστεί στα πλαίσια των ελέγχων της παραγράφου 1 και όποιο άλλο στοιχείο ήθελε, κατά την εκτίμηση της, καταστεί αναγκαίο, προβαίνει στον τελικό ετήσιο ανακεφαλαιωτικό έλεγχο, προκειμένου να επαληθευτούν οι ακριβείς ποσότητες του προϊόντος αυτού που διατέθηκαν στο εσωτερικό της χώρας, ανά δικαιούχο, σύμφωνα με την Κοινή Υπουργική Απόφαση που αναφέρεται στην παράγραφο 2 του άρθρου 1 της παρούσας, όπως αυτή ισχύει κάθε φορά.</w:t>
      </w:r>
    </w:p>
    <w:p>
      <w:pPr>
        <w:spacing w:before="240" w:after="240"/>
        <w:rPr>
          <w:lang w:val="el" w:eastAsia="el"/>
        </w:rPr>
      </w:pPr>
      <w:r>
        <w:rPr>
          <w:lang w:val="el" w:eastAsia="el"/>
        </w:rPr>
        <w:t>Τα αποτελέσματα των ελέγχων κοινοποιούνται στη Δ/νση Ε.Φ.Κ της Γενικής Δ/νσης Τελωνείων και Ε.Φ.Κ, καθώς και στη Δ/νση Ανανεώσιμων Πηγών και Εξοικονόμησης Ενέργειας του Υπουργείου Ανάπτυξης.</w:t>
      </w:r>
    </w:p>
    <w:p>
      <w:pPr>
        <w:pStyle w:val="MainText"/>
        <w:spacing w:before="120" w:after="0"/>
        <w:rPr>
          <w:lang w:val="el" w:eastAsia="el"/>
        </w:rPr>
      </w:pPr>
      <w:r>
        <w:rPr>
          <w:b/>
          <w:bCs/>
          <w:lang w:val="el" w:eastAsia="el"/>
        </w:rPr>
        <w:t>5.</w:t>
      </w:r>
      <w:r>
        <w:rPr>
          <w:lang w:val="el" w:eastAsia="el"/>
        </w:rPr>
        <w:t xml:space="preserve"> Μέχρι το τέλος του μηνός Μαρτίου κάθε έτους, η Τελωνειακή Περιφέρεια Αττικής, με βάση τα προαναφερθέντα στοιχεία που της έχουν διαβιβαστεί στα πλαίσια των ελέγχων της παραγράφου 2 του παρόντος άρθρου και όποιο άλλο στοιχείο ήθελε, κατά την εκτίμηση της, καταστεί αναγκαίο, προβαίνει στον τελικό ετήσιο ανακεφαλαιωτικό έλεγχο, ανά εγκεκριμένο αποθηκευτή και για το σύνολο των αποθηκών του, προκειμένου να επαληθευτεί η ακριβής ποσότητα του αυτούσιου υποκειμένου σε μηδενικό συντελεστή Ε.Φ.Κ βιοντήζελ, σύμφωνα με την παράγραφο 6 του άρθρου 78 του ν.2960/2001, όπως ισχύει, που τέθηκε σε ανάλωση στην Ελληνική Επικράτεια.</w:t>
      </w:r>
    </w:p>
    <w:p>
      <w:pPr>
        <w:spacing w:before="240" w:after="240"/>
        <w:rPr>
          <w:lang w:val="el" w:eastAsia="el"/>
        </w:rPr>
      </w:pPr>
      <w:r>
        <w:rPr>
          <w:lang w:val="el" w:eastAsia="el"/>
        </w:rPr>
        <w:t>Τα αποτελέσματα των ελέγχων κοινοποιούνται στη Δ/νση Ε.Φ.Κ της Γενικής Δ/νσης Τελωνείων και Ε.Φ.Κ, στη Δ/νση Ανανεώσιμων Πηγών και Εξοικονόμησης Ενέργειας του Υπουργείου Ανάπτυξης, καθώς και στις Ελεγκτικές Υπηρεσίες Τελωνείων.</w:t>
      </w:r>
    </w:p>
    <w:p>
      <w:pPr>
        <w:pStyle w:val="MainText"/>
        <w:spacing w:before="120" w:after="0"/>
        <w:rPr>
          <w:lang w:val="el" w:eastAsia="el"/>
        </w:rPr>
      </w:pPr>
      <w:r>
        <w:rPr>
          <w:b/>
          <w:bCs/>
          <w:lang w:val="el" w:eastAsia="el"/>
        </w:rPr>
        <w:t>6.</w:t>
      </w:r>
      <w:r>
        <w:rPr>
          <w:lang w:val="el" w:eastAsia="el"/>
        </w:rPr>
        <w:t xml:space="preserve"> Εάν από τους ελέγχους της παραπάνω παραγράφου 5, διαπιστωθεί ότι, το κατά τα παραπάνω αυτούσιο βιοντίζελ δεν χρησιμοποιήθηκε στα πλαίσια της παρούσας απόφασης, ή ότι έχουν τεθεί στην κατανάλωση ποσότητες μεγαλύτερες εκείνων που προβλέπονται από την διάταξη της παραγράφου 6 του άρθρου 78 του ν. 2960/2001, σε σχέση και με την προαναφερθείσα στην παράγραφο 4 του παρόντος άρθρου, κοινή ΑΥΟ, όπως κάθε φορά ισχύουν, θα ενημερώνεται άμεσα το κατά τόπο αρμόδιο Τελωνείο της έδρας της επιχείρησης, προκειμένου στη συνέχεια να προβαίνει στον προσδιορισμό στη βεβαίωση και στην είσπραξη των οφειλομένων φορολογικών επιβαρύνσεων, σύμφωνα με το άρθρο 73 παρ.1 περίπτωση κστ’ του ν.2960/2001, όπως αυτός ισχύει, εφαρμοζομένων και των διατάξεων περί ΚΕΔΕ.</w:t>
      </w:r>
    </w:p>
    <w:p>
      <w:pPr>
        <w:spacing w:before="240" w:after="240"/>
        <w:rPr>
          <w:lang w:val="el" w:eastAsia="el"/>
        </w:rPr>
      </w:pPr>
      <w:r>
        <w:rPr>
          <w:lang w:val="el" w:eastAsia="el"/>
        </w:rPr>
        <w:t>Ανεξάρτητα από την καταβολή των επιβαρύνσεων, επιφυλάσσεται και η εφαρμογή των διατάξεων του άρθρου 118 περί παρατυπιών και παραβάσεων, καθώς και των περί λαθρεμπορίας διατάξεων, του ν. 2960/2001, καθώς και της συναφούς φορολογικής νομοθεσίας, εφόσον συντρέχει προς τούτο περίπτωση.</w:t>
      </w:r>
    </w:p>
    <w:p>
      <w:pPr>
        <w:spacing w:before="240" w:after="240"/>
        <w:rPr>
          <w:lang w:val="el" w:eastAsia="el"/>
        </w:rPr>
      </w:pPr>
      <w:r>
        <w:rPr>
          <w:lang w:val="el" w:eastAsia="el"/>
        </w:rPr>
        <w:t>Παράλληλα οι ως άνω αρμόδιες Τελωνειακές Αρχές μπορούν να προβαίνουν και στη διενέργεια εκτάκτων ελέγχων σύμφωνα με τα προαναφερόμενα στις παραγράφους 1 και 2 του παρόντος άρθρου.</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που αρχίζει από την υπογραφή της, να δημοσιευθεί στην Εφημερίδα της Κυβερνήσεως.</w:t>
      </w:r>
    </w:p>
    <w:p>
      <w:pPr>
        <w:spacing w:before="240" w:after="240"/>
        <w:rPr>
          <w:lang w:val="el" w:eastAsia="el"/>
        </w:rPr>
      </w:pPr>
      <w:r>
        <w:rPr>
          <w:lang w:val="el" w:eastAsia="el"/>
        </w:rPr>
        <w:t>Αθήνα , 23 Δεκεμβρίου 2005</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ΟΙΚΟΝΟΜΙΑΣ ΚΑΙ ΟΙΚΟΝΟΜΙΚΩΝ ΑΝΑΠΤΥΞΗΣ</w:t>
      </w:r>
    </w:p>
    <w:p>
      <w:pPr>
        <w:spacing w:before="240" w:after="240"/>
        <w:rPr>
          <w:lang w:val="el" w:eastAsia="el"/>
        </w:rPr>
      </w:pPr>
      <w:r>
        <w:rPr>
          <w:b/>
          <w:bCs/>
          <w:lang w:val="el" w:eastAsia="el"/>
        </w:rPr>
        <w:t>Α. ΜΠΕΖΑΣ Γ. ΣΑΛΑΓΚΟΥΔΗΣ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