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2/17637/0022 Τροποποίηση της υπ’ αριθμ. 2/29922/0022/13.6.2005 κοινής απόφασης των Υπουργών Οικονομίας, Οικονομικών και Ανάπτυξης όπως ισχύει σήμερα.</w:t>
      </w:r>
    </w:p>
    <w:p>
      <w:pPr>
        <w:spacing w:before="240" w:after="240"/>
        <w:rPr>
          <w:lang w:val="el" w:eastAsia="el"/>
        </w:rPr>
      </w:pPr>
      <w:r>
        <w:rPr>
          <w:b/>
          <w:bCs/>
          <w:lang w:val="el" w:eastAsia="el"/>
        </w:rPr>
        <w:t xml:space="preserve">ΟΙ ΥΠΟΥΡΓΟΙΟΙΚΟΝΟΜΙΑΣ ΚΑΙ ΟΙΚΟΝΟΜΙΚΩΝ </w:t>
      </w:r>
    </w:p>
    <w:p>
      <w:pPr>
        <w:spacing w:before="240" w:after="240"/>
        <w:rPr>
          <w:lang w:val="el" w:eastAsia="el"/>
        </w:rPr>
      </w:pPr>
      <w:r>
        <w:rPr>
          <w:b/>
          <w:bCs/>
          <w:lang w:val="el" w:eastAsia="el"/>
        </w:rPr>
        <w:t>-ΑΝΑΠΤΥΞΗΣ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Tις διατάξεις:</w:t>
      </w:r>
    </w:p>
    <w:p>
      <w:pPr>
        <w:spacing w:before="240" w:after="240"/>
        <w:rPr>
          <w:lang w:val="el" w:eastAsia="el"/>
        </w:rPr>
      </w:pPr>
      <w:r>
        <w:rPr>
          <w:lang w:val="el" w:eastAsia="el"/>
        </w:rPr>
        <w:t>(1) . Του άρθρου 90 του Κώδικα Νομοθεσίας για την Κυβέρνηση και τα κυβερνητικά όργανα» που κυρώθηκε με το άρθρο πρώτο του π.δ. 63/2005 (ΦΕΚ Α’ 98).</w:t>
      </w:r>
    </w:p>
    <w:p>
      <w:pPr>
        <w:spacing w:before="240" w:after="240"/>
        <w:rPr>
          <w:lang w:val="el" w:eastAsia="el"/>
        </w:rPr>
      </w:pPr>
      <w:r>
        <w:rPr>
          <w:lang w:val="el" w:eastAsia="el"/>
        </w:rPr>
        <w:t>(2) . Του άρθρου 19 του ν. 3054/2002 «οργάνωση της αγοράς πετρελαιοειδών και άλλες διατάξεις» (ΦΕΚ 230/ Α/2.10.2002) και του άρθρου 11 και 15 του ν. 3335/2005.</w:t>
      </w:r>
    </w:p>
    <w:p>
      <w:pPr>
        <w:spacing w:before="240" w:after="240"/>
        <w:rPr>
          <w:lang w:val="el" w:eastAsia="el"/>
        </w:rPr>
      </w:pPr>
      <w:r>
        <w:rPr>
          <w:lang w:val="el" w:eastAsia="el"/>
        </w:rPr>
        <w:t>Έλεγχος της διακίνησης και αποθήκευσης πετρελαιοειδών προϊόντων ρύθμιση θεμάτων Υπουργείου Ανάπτυξης (ΦΕΚ 95/Α/20.4.2005).</w:t>
      </w:r>
    </w:p>
    <w:p>
      <w:pPr>
        <w:spacing w:before="240" w:after="240"/>
        <w:rPr>
          <w:lang w:val="el" w:eastAsia="el"/>
        </w:rPr>
      </w:pPr>
      <w:r>
        <w:rPr>
          <w:lang w:val="el" w:eastAsia="el"/>
        </w:rPr>
        <w:t>(3) . Του άρθρου 12 του ν. 3205/2003 (ΦΕΚ 297/Α/ 23.12.2003).</w:t>
      </w:r>
    </w:p>
    <w:p>
      <w:pPr>
        <w:spacing w:before="240" w:after="240"/>
        <w:rPr>
          <w:lang w:val="el" w:eastAsia="el"/>
        </w:rPr>
      </w:pPr>
      <w:r>
        <w:rPr>
          <w:lang w:val="el" w:eastAsia="el"/>
        </w:rPr>
        <w:t>(4) . Του άρθρου 22 παρ 3 του ν. 2362/1995 «Περί Δημοσίου Λογιστικού Ελέγχου των δαπανών του Κράτους και άλλες διατάξεις» (ΦΕΚ 247/Α/27.11.1995).</w:t>
      </w:r>
    </w:p>
    <w:p>
      <w:pPr>
        <w:spacing w:before="240" w:after="240"/>
        <w:rPr>
          <w:lang w:val="el" w:eastAsia="el"/>
        </w:rPr>
      </w:pPr>
      <w:r>
        <w:rPr>
          <w:lang w:val="el" w:eastAsia="el"/>
        </w:rPr>
        <w:t>(5) . Του άρθρου 40 του ν. 849/1978 (ΦΕΚ 232/Α) όπως τροποποιήθηκε με το άρθρο 8 του ν. 2129/1993 (ΦΕΚ 57/1).</w:t>
      </w:r>
    </w:p>
    <w:p>
      <w:pPr>
        <w:spacing w:before="240" w:after="240"/>
        <w:rPr>
          <w:lang w:val="el" w:eastAsia="el"/>
        </w:rPr>
      </w:pPr>
      <w:r>
        <w:rPr>
          <w:lang w:val="el" w:eastAsia="el"/>
        </w:rPr>
        <w:t>(6) . Του π.δ. 27/1996 «Συγχώνευση των Υπουργείων Τουρισμού, Βιομηχανίας Ενέργειας και Τεχνολογίας και Εμπορίου στο Υπουργείο Ανάπτυξης (ΦΕΚ 19/1/1.2.1996),όπως τροποποιήθηκε με το π.δ. 122/2004 (ΦΕΚ 85/Α/2004 «Ανασύσταση του Υπουργείου Τουρισμού».</w:t>
      </w:r>
    </w:p>
    <w:p>
      <w:pPr>
        <w:spacing w:before="240" w:after="240"/>
        <w:rPr>
          <w:lang w:val="el" w:eastAsia="el"/>
        </w:rPr>
      </w:pPr>
      <w:r>
        <w:rPr>
          <w:lang w:val="el" w:eastAsia="el"/>
        </w:rPr>
        <w:t>(7) . Της κοινής απόφασης των Υπουργών Ανάπτυξης και Υπουργού Οικονομικών Δ2/Γ/8570/(ΦΕΚ 330/Β/28.4.1995) «Περί συστάσεως Ειδικού Λογαριασμού για τον εφοδιασμό με καύσιμα προβληματικών περιοχών της χώρας».</w:t>
      </w:r>
    </w:p>
    <w:p>
      <w:pPr>
        <w:spacing w:before="240" w:after="240"/>
        <w:rPr>
          <w:lang w:val="el" w:eastAsia="el"/>
        </w:rPr>
      </w:pPr>
      <w:r>
        <w:rPr>
          <w:lang w:val="el" w:eastAsia="el"/>
        </w:rPr>
        <w:t>(8) . Των άρθρων 5 και 8 του ν. 2771/1999 (ΦΕΚ 280/ Α/16.12.1999).</w:t>
      </w:r>
    </w:p>
    <w:p>
      <w:pPr>
        <w:spacing w:before="240" w:after="240"/>
        <w:rPr>
          <w:lang w:val="el" w:eastAsia="el"/>
        </w:rPr>
      </w:pPr>
      <w:r>
        <w:rPr>
          <w:lang w:val="el" w:eastAsia="el"/>
        </w:rPr>
        <w:t>(9) . Των κοινών αποφάσεων Δ14/12655/4.7.1995 και 2029819/4080/0022/7.3.1997 «Περί διαθέσεως χρημα-</w:t>
      </w:r>
    </w:p>
    <w:p>
      <w:pPr>
        <w:spacing w:before="240" w:after="240"/>
        <w:rPr>
          <w:lang w:val="el" w:eastAsia="el"/>
        </w:rPr>
      </w:pPr>
      <w:r>
        <w:rPr>
          <w:lang w:val="el" w:eastAsia="el"/>
        </w:rPr>
        <w:t>τικού ποσού για παροχή κινήτρου παραγωγικότητος στους υπαλλήλους του πρώην Υπουργείου ΒΕΤ».</w:t>
      </w:r>
    </w:p>
    <w:p>
      <w:pPr>
        <w:spacing w:before="240" w:after="240"/>
        <w:rPr>
          <w:lang w:val="el" w:eastAsia="el"/>
        </w:rPr>
      </w:pPr>
      <w:r>
        <w:rPr>
          <w:lang w:val="el" w:eastAsia="el"/>
        </w:rPr>
        <w:t>. Το υπ’ αριθμ. 2/13359/0022/25.5.2004 έγγραφο του Γ.Λ.Κ σχετικά με την καταβολή του επιδόματος σε υπαλλήλους του Υπουργείου Ανάπτυξης μετακινηθέντες στη Διαχειριστική Αρχή του ίδιου Υπουργείου».</w:t>
      </w:r>
    </w:p>
    <w:p>
      <w:pPr>
        <w:spacing w:before="240" w:after="240"/>
        <w:rPr>
          <w:lang w:val="el" w:eastAsia="el"/>
        </w:rPr>
      </w:pPr>
      <w:r>
        <w:rPr>
          <w:lang w:val="el" w:eastAsia="el"/>
        </w:rPr>
        <w:t>. Της απόφασης με υπ’ αριθμ. Β2/500/20.2.1996 του Υπουργού Ανάπτυξης περί διαθέσεως εσόδων ποσοστού 7% από την ειδική εισφορά του άρθρου 29 του ν. 2339/1995 στους υπαλλήλους του πρώην υπουργείου Εμπορίου.</w:t>
      </w:r>
    </w:p>
    <w:p>
      <w:pPr>
        <w:spacing w:before="240" w:after="240"/>
        <w:rPr>
          <w:lang w:val="el" w:eastAsia="el"/>
        </w:rPr>
      </w:pPr>
      <w:r>
        <w:rPr>
          <w:lang w:val="el" w:eastAsia="el"/>
        </w:rPr>
        <w:t>. Της υπ’ αριθμ. 2032888845/3260/0022/18.6.1998 κοινής απόφασης «Καταβολή στους δικαιούχους υπαλλήλους του Υπουργείου Ανάπτυξης, (πρώην ΥΒΕΤ) της διαφοράς μεταξύ του κινήτρου παραγωγικότητας του ειδικού λογαριασμού για τον εφοδιασμό με τα καύσιμα των προβληματικών περιοχών της χώρας και του κινήτρου απόδοσης του ν. 2470/1997».</w:t>
      </w:r>
    </w:p>
    <w:p>
      <w:pPr>
        <w:spacing w:before="240" w:after="240"/>
        <w:rPr>
          <w:lang w:val="el" w:eastAsia="el"/>
        </w:rPr>
      </w:pPr>
      <w:r>
        <w:rPr>
          <w:lang w:val="el" w:eastAsia="el"/>
        </w:rPr>
        <w:t>. Την ανάγκη ρύθμισης της διαφοράς του ποσού που προκύπτει από την ανωτέρω υπ’ αριθμ. 2032845/3 260/0022/18.6.1998 απόφασή μας.</w:t>
      </w:r>
    </w:p>
    <w:p>
      <w:pPr>
        <w:spacing w:before="240" w:after="240"/>
        <w:rPr>
          <w:lang w:val="el" w:eastAsia="el"/>
        </w:rPr>
      </w:pPr>
      <w:r>
        <w:rPr>
          <w:lang w:val="el" w:eastAsia="el"/>
        </w:rPr>
        <w:t>. Της κοινής απόφασης του Πρωθυπουργού και του Υπουργού Οικονομίας και Οικονομικών με υπ’ αριθμ. 37903/ΔΙ0Ε 1264/14.10.2005 (ΦΕΚ Β/1432/14.10.2005 «καθορισμός αρμοδιοτήτων των Υφυπουργών Οικονομίας και Οικονομικών».</w:t>
      </w:r>
    </w:p>
    <w:p>
      <w:pPr>
        <w:spacing w:before="240" w:after="240"/>
        <w:rPr>
          <w:lang w:val="el" w:eastAsia="el"/>
        </w:rPr>
      </w:pPr>
      <w:r>
        <w:rPr>
          <w:lang w:val="el" w:eastAsia="el"/>
        </w:rPr>
        <w:t>. Την ανάγκη τροποποίησης των παρ. 1 και 2 της κοινής υπουργικής απόφασης με υπ’ αριθμ. 2/29922/0022/13.6.2005 των Υπουργών Οικονομίας και Οικονομικών και Ανάπτυξης.</w:t>
      </w:r>
    </w:p>
    <w:p>
      <w:pPr>
        <w:spacing w:before="240" w:after="240"/>
        <w:rPr>
          <w:lang w:val="el" w:eastAsia="el"/>
        </w:rPr>
      </w:pPr>
      <w:r>
        <w:rPr>
          <w:lang w:val="el" w:eastAsia="el"/>
        </w:rPr>
        <w:t>. Το γεγονός ότι τα διαθέσιμα υπόλοιπα του λογ/σμού ν. 234226/9 επαρκούν να καλύψουν τη δαπάνη που προκαλείται από την παρούσα απόφαση</w:t>
      </w:r>
    </w:p>
    <w:p>
      <w:pPr>
        <w:spacing w:before="240" w:after="240"/>
        <w:rPr>
          <w:lang w:val="el" w:eastAsia="el"/>
        </w:rPr>
      </w:pPr>
      <w:r>
        <w:rPr>
          <w:lang w:val="el" w:eastAsia="el"/>
        </w:rPr>
        <w:t>. Το γεγονός ότι από τις διατάξεις της παρούσας απόφασης προκαλείται επιπλέον ετήσια δαπάνη 2.200.000 ευρώ περίπου η δε συνολική ετήσια δαπάνη θα ανέλθει στο ποσό των 10.420.000 ευρώ περίπου η οποία δεν επιβαρύνει τον τακτικό προϋπολογισμό.</w:t>
      </w:r>
    </w:p>
    <w:p>
      <w:pPr>
        <w:spacing w:before="240" w:after="240"/>
        <w:rPr>
          <w:lang w:val="el" w:eastAsia="el"/>
        </w:rPr>
      </w:pPr>
      <w:r>
        <w:rPr>
          <w:lang w:val="el" w:eastAsia="el"/>
        </w:rPr>
        <w:t>. Τις κοινές υπουργικές αποφάσεις:</w:t>
      </w:r>
    </w:p>
    <w:p>
      <w:pPr>
        <w:spacing w:before="240" w:after="240"/>
        <w:rPr>
          <w:lang w:val="el" w:eastAsia="el"/>
        </w:rPr>
      </w:pPr>
      <w:r>
        <w:rPr>
          <w:lang w:val="el" w:eastAsia="el"/>
        </w:rPr>
        <w:t>2/87720/0022/22.12.2000.</w:t>
      </w:r>
    </w:p>
    <w:p>
      <w:pPr>
        <w:spacing w:before="240" w:after="240"/>
        <w:rPr>
          <w:lang w:val="el" w:eastAsia="el"/>
        </w:rPr>
      </w:pPr>
      <w:r>
        <w:rPr>
          <w:lang w:val="el" w:eastAsia="el"/>
        </w:rPr>
        <w:t>2/21244/0022/4.4.2001.</w:t>
      </w:r>
    </w:p>
    <w:p>
      <w:pPr>
        <w:spacing w:before="240" w:after="240"/>
        <w:rPr>
          <w:lang w:val="el" w:eastAsia="el"/>
        </w:rPr>
      </w:pPr>
      <w:r>
        <w:rPr>
          <w:lang w:val="el" w:eastAsia="el"/>
        </w:rPr>
        <w:t>2/59618/0022/17.10.2001.</w:t>
      </w:r>
    </w:p>
    <w:p>
      <w:pPr>
        <w:spacing w:before="240" w:after="240"/>
        <w:rPr>
          <w:lang w:val="el" w:eastAsia="el"/>
        </w:rPr>
      </w:pPr>
      <w:r>
        <w:rPr>
          <w:lang w:val="el" w:eastAsia="el"/>
        </w:rPr>
        <w:t>2/41831/0022/26.7.2002.</w:t>
      </w:r>
    </w:p>
    <w:p>
      <w:pPr>
        <w:spacing w:before="240" w:after="240"/>
        <w:rPr>
          <w:lang w:val="el" w:eastAsia="el"/>
        </w:rPr>
      </w:pPr>
      <w:r>
        <w:rPr>
          <w:lang w:val="el" w:eastAsia="el"/>
        </w:rPr>
        <w:t>2/71420/0022/19.12.2002.</w:t>
      </w:r>
    </w:p>
    <w:p>
      <w:pPr>
        <w:spacing w:before="240" w:after="240"/>
        <w:rPr>
          <w:lang w:val="el" w:eastAsia="el"/>
        </w:rPr>
      </w:pPr>
      <w:r>
        <w:rPr>
          <w:lang w:val="el" w:eastAsia="el"/>
        </w:rPr>
        <w:t>2/379/0022/4.2.2004.</w:t>
      </w:r>
    </w:p>
    <w:p>
      <w:pPr>
        <w:spacing w:before="240" w:after="240"/>
        <w:rPr>
          <w:lang w:val="el" w:eastAsia="el"/>
        </w:rPr>
      </w:pPr>
      <w:r>
        <w:rPr>
          <w:lang w:val="el" w:eastAsia="el"/>
        </w:rPr>
        <w:t>2/43567/0022/10.8.2004.</w:t>
      </w:r>
    </w:p>
    <w:p>
      <w:pPr>
        <w:spacing w:before="240" w:after="240"/>
        <w:rPr>
          <w:lang w:val="el" w:eastAsia="el"/>
        </w:rPr>
      </w:pPr>
      <w:r>
        <w:rPr>
          <w:lang w:val="el" w:eastAsia="el"/>
        </w:rPr>
        <w:t>2/29922/0022/13.6.2005, αποφασίζουμε:</w:t>
      </w:r>
    </w:p>
    <w:p>
      <w:pPr>
        <w:spacing w:before="240" w:after="240"/>
        <w:rPr>
          <w:lang w:val="el" w:eastAsia="el"/>
        </w:rPr>
      </w:pPr>
      <w:r>
        <w:rPr>
          <w:lang w:val="el" w:eastAsia="el"/>
        </w:rPr>
        <w:t>Τροποποιούμε τις παρ.1 και 2 της υπ’ αριθμ. 2/29922/ 0022/13.6.2005 κοινής Υπουργικής Απόφασης ως εξής:</w:t>
      </w:r>
    </w:p>
    <w:p>
      <w:pPr>
        <w:spacing w:before="240" w:after="240"/>
        <w:rPr>
          <w:lang w:val="el" w:eastAsia="el"/>
        </w:rPr>
      </w:pPr>
      <w:r>
        <w:rPr>
          <w:lang w:val="el" w:eastAsia="el"/>
        </w:rPr>
        <w:t>Αυξάνουμε τα ποσά ανά κλάδο και έτη υπηρεσίας από 1.1.2006 κατά μήνα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04"/>
        <w:gridCol w:w="1832"/>
        <w:gridCol w:w="154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KΑΤΗΓΟΡΙΑ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ΧΡΟΝΙΑ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ΑΥΞΗΣΗΣ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έως 15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έως 15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έως 15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έως 15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r>
    </w:tbl>
    <w:p>
      <w:pPr>
        <w:spacing w:before="240" w:after="240"/>
        <w:rPr>
          <w:lang w:val="el" w:eastAsia="el"/>
        </w:rPr>
      </w:pPr>
      <w:r>
        <w:rPr>
          <w:lang w:val="el" w:eastAsia="el"/>
        </w:rPr>
        <w:t>Oι δικαιούχοι είναι:</w:t>
      </w:r>
    </w:p>
    <w:p>
      <w:pPr>
        <w:spacing w:before="240" w:after="240"/>
        <w:rPr>
          <w:lang w:val="el" w:eastAsia="el"/>
        </w:rPr>
      </w:pPr>
      <w:r>
        <w:rPr>
          <w:lang w:val="el" w:eastAsia="el"/>
        </w:rPr>
        <w:t>. Οι μόνιμοι και επί θητεία υπάλληλοι του Υπουργείου Ανάπτυξης, οι υπάλληλοι με σχέση εργασίας Ιδιωτικού Δικαίου Αορίστου Χρόνου εφ’ όσον είναι τοποθετημένοι και παρέχουν υπηρεσία: (I) Στην Κεντρική Υπηρεσία, του ΥΠΑΝ (Τομέα Ενέργειας, στις Γενικές Γραμματείες Βιομηχανίας, Ερευνας και Τεχνολογίας και Εμπορίου (ΙΙ) στις Επιθεωρήσεις Μεταλλείων Νοτίου και Βορείου Ελλάδος (ΕΜΝΕ και ΕΜΒΕ) στις Αλυκές με απόσπαση και στις Υπηρεσίες του ΤΕΑΔΥ (Βιομηχανίας, Εμπορίου και Γ.Γ.Ε.Τ)</w:t>
      </w:r>
    </w:p>
    <w:p>
      <w:pPr>
        <w:spacing w:before="240" w:after="240"/>
        <w:rPr>
          <w:lang w:val="el" w:eastAsia="el"/>
        </w:rPr>
      </w:pPr>
      <w:r>
        <w:rPr>
          <w:lang w:val="el" w:eastAsia="el"/>
        </w:rPr>
        <w:t>. Οι Γενικοί και Ειδικοί Γραμματείς του Υπουργείου Ανάπτυξης, οι οποίοι εντάσσονται στην Κατηγορία ΠΕ με 15 έτη και άνω υπηρεσία.</w:t>
      </w:r>
    </w:p>
    <w:p>
      <w:pPr>
        <w:spacing w:before="240" w:after="240"/>
        <w:rPr>
          <w:lang w:val="el" w:eastAsia="el"/>
        </w:rPr>
      </w:pPr>
      <w:r>
        <w:rPr>
          <w:lang w:val="el" w:eastAsia="el"/>
        </w:rPr>
        <w:t>. Οι υπηρετούντες σε νομοθετημένη θέση, Αποσπασμένοι, Μετακλητοί υπάλληλοι, Ειδικοί Σύμβουλοι – Συνεργάτες, οι επί Συμβάσει Ιδιωτικού Δικαίου υπάλληλοι του άρθρου 33 του ν. 2190 που υπηρετούν στα Γραφεία, Υπουργού, Υφυπουργών, Γενικών και Ειδικών Γραμματέων του Υπουργείου Ανάπτυξης καθώς και των ανδρών ασφαλείας του Υπουργού.</w:t>
      </w:r>
    </w:p>
    <w:p>
      <w:pPr>
        <w:spacing w:before="240" w:after="240"/>
        <w:rPr>
          <w:lang w:val="el" w:eastAsia="el"/>
        </w:rPr>
      </w:pPr>
      <w:r>
        <w:rPr>
          <w:lang w:val="el" w:eastAsia="el"/>
        </w:rPr>
        <w:t>. Οι Αποσπασμένοι και διατιθέμενοι στα γραφεία Υπουργού, Υφυπουργών, Γενικών και Ειδικών Γραμματέων του Υπουργείου Ανάπτυξης και εφόσον λαμβάνουν την ειδική παροχή του άρθρου 14 του ν. 3016/2002 ή άλλη, αντίστοιχης μορφής παροχή από τις υπηρεσίες τους μπορούν με δήλωσή τους να επιλέξουν μεταξύ του επιδόματος της παρούσης και του επιδόματος που ήδη λαμβάνουν.</w:t>
      </w:r>
    </w:p>
    <w:p>
      <w:pPr>
        <w:spacing w:before="240" w:after="240"/>
        <w:rPr>
          <w:lang w:val="el" w:eastAsia="el"/>
        </w:rPr>
      </w:pPr>
      <w:r>
        <w:rPr>
          <w:lang w:val="el" w:eastAsia="el"/>
        </w:rPr>
        <w:t>. Οι υπάλληλοι που υπηρετούν με απόσπαση ή μετακίνηση από οποιαδήποτε Υπηρεσία του Δημοσίου, τους εποπτευόμενους Φορείς από το Υπουργείο Ανάπτυξης και Φορείς του Δημόσιου Τομέα, στη Δ/νση Προώθησης της Ανταγωνιστικότητας, εφόσον δεν λαμβάνουν επίδομα ή άλλη αντίστοιχης μορφής παροχή με το κίνητρο παραγωγικότητας της παραγ. 2β του άρθρου 19 του ν. 3054/2002 (ΦΕΚ 230/Α/2002) από τις υπηρεσίες που έχουν αποσπασθεί ή μετακινηθεί.</w:t>
      </w:r>
    </w:p>
    <w:p>
      <w:pPr>
        <w:spacing w:before="240" w:after="240"/>
        <w:rPr>
          <w:lang w:val="el" w:eastAsia="el"/>
        </w:rPr>
      </w:pPr>
      <w:r>
        <w:rPr>
          <w:lang w:val="el" w:eastAsia="el"/>
        </w:rPr>
        <w:t>. Οι υπάλληλοι που υπηρετούν στο Υπουργείο Ανάπτυξης με απόσπαση από υπηρεσίες του Δημοσίου, τους εποπτευόμενους φορείς του Υπουργείου Ανάπτυξης και δεν λαμβάνουν επίδομα ή άλλη ειδική παροχή που αντιστοιχεί στο κίνητρο παραγωγικότητας της παρ. 2β του άρθρου 19 του ν. 3054/2002 (ΦΕΚ 230/Α/2002).</w:t>
      </w:r>
    </w:p>
    <w:p>
      <w:pPr>
        <w:spacing w:before="240" w:after="240"/>
        <w:rPr>
          <w:lang w:val="el" w:eastAsia="el"/>
        </w:rPr>
      </w:pPr>
      <w:r>
        <w:rPr>
          <w:lang w:val="el" w:eastAsia="el"/>
        </w:rPr>
        <w:t>. Οι αποσπασμένοι υπάλληλοι του Υπουργείου Ανάπτυξης σε φορείς που τελούν υπό την εποπτεία του ΥΠ.ΑΝ.</w:t>
      </w:r>
    </w:p>
    <w:p>
      <w:pPr>
        <w:spacing w:before="240" w:after="240"/>
        <w:rPr>
          <w:lang w:val="el" w:eastAsia="el"/>
        </w:rPr>
      </w:pPr>
      <w:r>
        <w:rPr>
          <w:lang w:val="el" w:eastAsia="el"/>
        </w:rPr>
        <w:t>. Οι υπάλληλοι του ΥΠ.ΑΝ. που υπηρετούν ύστερα από μετακίνηση ή απόσπαση ή με οποιονδήποτε άλλο τρόπο στην ΕΥΔ – ΕΠΑΝ, σύμφωνα με το έγγραφο του Γ.Λ.Κ. με υπ’ αριθμ. 2/13359/0022/25.5.2004, μπορούν να προβούν σε δήλωση επιλογής είτε του ειδικού επιδόματος της Απόφασης του Υπουργού Εθνικής Οικονομίας και Οικονομικών με υπ’ αριθμ. 19248/160/ΓΔΑΠΠ- ΠΔΕ/8.6.2001 (ΦΕΚ 760/Β/15.6.2001) είτε του επιδόματος της παρούσας Απόφασης.</w:t>
      </w:r>
    </w:p>
    <w:p>
      <w:pPr>
        <w:spacing w:before="240" w:after="240"/>
        <w:rPr>
          <w:lang w:val="el" w:eastAsia="el"/>
        </w:rPr>
      </w:pPr>
      <w:r>
        <w:rPr>
          <w:lang w:val="el" w:eastAsia="el"/>
        </w:rPr>
        <w:t>Για τις περιπτώσεις (5) και (6) ισχύουν οι διατάξεις της παρ. 3 του άρθρου 15 του ν. 3335/2005</w:t>
      </w:r>
    </w:p>
    <w:p>
      <w:pPr>
        <w:spacing w:before="240" w:after="240"/>
        <w:rPr>
          <w:lang w:val="el" w:eastAsia="el"/>
        </w:rPr>
      </w:pPr>
      <w:r>
        <w:rPr>
          <w:lang w:val="el" w:eastAsia="el"/>
        </w:rPr>
        <w:t>Το κίνητρο παραγωγικότητας δεν καταβάλλεται:</w:t>
      </w:r>
    </w:p>
    <w:p>
      <w:pPr>
        <w:pStyle w:val="StructureList1"/>
        <w:spacing w:before="120" w:after="0"/>
        <w:rPr>
          <w:lang w:val="el" w:eastAsia="el"/>
        </w:rPr>
      </w:pPr>
      <w:r>
        <w:rPr>
          <w:lang w:val="el" w:eastAsia="el"/>
        </w:rPr>
        <w:t>α)</w:t>
      </w:r>
      <w:r>
        <w:rPr>
          <w:lang w:val="en" w:eastAsia="en"/>
        </w:rPr>
        <w:tab/>
      </w:r>
      <w:r>
        <w:rPr>
          <w:lang w:val="el" w:eastAsia="el"/>
        </w:rPr>
        <w:t>Στην περίπτωση χορήγησης εκπαιδευτικής άδειας στο εσωτερικό ή εξωτερικό, αδείας άνευ αποδοχών, στην περίπτωση θέσης υπαλλήλου σε διαθεσιμότητα ή αργία καθώς και στην περίπτωση απουσίας του</w:t>
      </w:r>
    </w:p>
    <w:p>
      <w:pPr>
        <w:spacing w:before="240" w:after="240"/>
        <w:rPr>
          <w:lang w:val="el" w:eastAsia="el"/>
        </w:rPr>
      </w:pPr>
      <w:r>
        <w:rPr>
          <w:lang w:val="el" w:eastAsia="el"/>
        </w:rPr>
        <w:t>υπαλλήλου με αναρρωτική άδεια πέραν των 3 ημερών μηνιαίως.</w:t>
      </w:r>
    </w:p>
    <w:p>
      <w:pPr>
        <w:spacing w:before="240" w:after="240"/>
        <w:rPr>
          <w:lang w:val="el" w:eastAsia="el"/>
        </w:rPr>
      </w:pPr>
      <w:r>
        <w:rPr>
          <w:lang w:val="el" w:eastAsia="el"/>
        </w:rPr>
        <w:t>Εξαιρείται και καταβάλλεται σε περίπτωση απουσίας λόγω λήψης της μηνιαίας κατ’ έτος κανονικής άδειας, της γονικής άδειας, της άδειας κύησης και λοχείας, συνδικαλιστικής, αιμοδοτικής και μηχανογραφικής καθώς και για τις ημέρες νοσηλείας σε Νοσηλευτικό Ίδρυμα και τις ημέρες αναρρωτικής άδειας από Νοσηλευτικό Ίδρυμα.</w:t>
      </w:r>
    </w:p>
    <w:p>
      <w:pPr>
        <w:pStyle w:val="StructureList1"/>
        <w:spacing w:before="120" w:after="0"/>
        <w:rPr>
          <w:lang w:val="el" w:eastAsia="el"/>
        </w:rPr>
      </w:pPr>
      <w:r>
        <w:rPr>
          <w:lang w:val="el" w:eastAsia="el"/>
        </w:rPr>
        <w:t>β)</w:t>
      </w:r>
      <w:r>
        <w:rPr>
          <w:lang w:val="en" w:eastAsia="en"/>
        </w:rPr>
        <w:tab/>
      </w:r>
      <w:r>
        <w:rPr>
          <w:lang w:val="el" w:eastAsia="el"/>
        </w:rPr>
        <w:t>Στους υπαλλήλους του ΥΠ.ΑΝ. που είναι αποσπασμένοι σε άλλες υπηρεσίες εκτός από τους φορείς που εποπτεύονται από το Υπουργείο Ανάπτυξης (παρ. 2 περίπτωση 7 της παρούσης) και</w:t>
      </w:r>
    </w:p>
    <w:p>
      <w:pPr>
        <w:pStyle w:val="StructureList1"/>
        <w:spacing w:before="120" w:after="0"/>
        <w:rPr>
          <w:lang w:val="el" w:eastAsia="el"/>
        </w:rPr>
      </w:pPr>
      <w:r>
        <w:rPr>
          <w:lang w:val="el" w:eastAsia="el"/>
        </w:rPr>
        <w:t>γ)</w:t>
      </w:r>
      <w:r>
        <w:rPr>
          <w:lang w:val="en" w:eastAsia="en"/>
        </w:rPr>
        <w:tab/>
      </w:r>
      <w:r>
        <w:rPr>
          <w:lang w:val="el" w:eastAsia="el"/>
        </w:rPr>
        <w:t>Στους υπαλλήλους φορέων του Δημόσιου Τομέα που υπηρετούν ύστερα από μετακίνηση ή απόσπαση ή με οποιονδήποτε άλλο τρόπο στην ΕΥΔ/ΕΠΑΝ βάσει του ν. 2860/2000 (ΦΕΚ 25/Α/14.11.2000).</w:t>
      </w:r>
    </w:p>
    <w:p>
      <w:pPr>
        <w:spacing w:before="240" w:after="240"/>
        <w:rPr>
          <w:lang w:val="el" w:eastAsia="el"/>
        </w:rPr>
      </w:pPr>
      <w:r>
        <w:rPr>
          <w:lang w:val="el" w:eastAsia="el"/>
        </w:rPr>
        <w:t>Οι περιπτώσεις (6) και (8) αντιστοίχως της παραγ. 2 της κοινής υπουργικής απόφασης υπ’ αριθμ. 2/29922/0022/13.6.2005 (ΦΕΚ 837/Β/21.6.2005) αντικαθίστανται από της ισχύος των (1.6.2005) ως ακολούθως:</w:t>
      </w:r>
    </w:p>
    <w:p>
      <w:pPr>
        <w:spacing w:before="240" w:after="240"/>
        <w:rPr>
          <w:lang w:val="el" w:eastAsia="el"/>
        </w:rPr>
      </w:pPr>
      <w:r>
        <w:rPr>
          <w:lang w:val="el" w:eastAsia="el"/>
        </w:rPr>
        <w:t>Περ. (6) «Οι υπάλληλοι που υπηρετούν στο Υπουργείο Ανάπτυξης με απόσπαση από υπηρεσίες του Δημοσίου και τους εποπτευόμενους φορείς του Υπουργείου Ανάπτυξης και δεν λαμβάνουν επίδομα ή άλλη ειδική παροχή που αντιστοιχεί στο κίνητρο παραγωγικότητος της παρ. 2β του άρθρου 19 του ν. 3054/2002 (ΦΕΚ 2330/Α/2002)».</w:t>
      </w:r>
    </w:p>
    <w:p>
      <w:pPr>
        <w:spacing w:before="240" w:after="240"/>
        <w:rPr>
          <w:lang w:val="el" w:eastAsia="el"/>
        </w:rPr>
      </w:pPr>
      <w:r>
        <w:rPr>
          <w:lang w:val="el" w:eastAsia="el"/>
        </w:rPr>
        <w:t>Περ. (8) «Επίσης δεν καταβάλλεται στους αποσπασθέντες ή τοποθετηθέντες ή μετακινηθέντες ή με οποιονδήποτε άλλο τρόπο υπηρετούντες στην ΕΥΔ/ΕΠΑΝ του ν. 2860/2000 (ΦΕΚ 25/Α/14.11.2000) για όσο χρονικό διάστημα υπηρετούν σε αυτές».</w:t>
      </w:r>
    </w:p>
    <w:p>
      <w:pPr>
        <w:spacing w:before="240" w:after="240"/>
        <w:rPr>
          <w:lang w:val="el" w:eastAsia="el"/>
        </w:rPr>
      </w:pPr>
      <w:r>
        <w:rPr>
          <w:lang w:val="el" w:eastAsia="el"/>
        </w:rPr>
        <w:t>Η διαδικασία χρέωσης του ειδικού λογαριασμού για την πληρωμή του ανωτέρου κινήτρου παραγωγικότητας ορίζεται ως ακολούθως:</w:t>
      </w:r>
    </w:p>
    <w:p>
      <w:pPr>
        <w:spacing w:before="240" w:after="240"/>
        <w:rPr>
          <w:lang w:val="el" w:eastAsia="el"/>
        </w:rPr>
      </w:pPr>
      <w:r>
        <w:rPr>
          <w:lang w:val="el" w:eastAsia="el"/>
        </w:rPr>
        <w:t>Με απόφαση του Υπουργού Ανάπτυξης θα μεταφέρεται σε εμπορική Τράπεζα από τον ειδικό λογαριασμό Νο 234226/9 «Ειδικός λογαριασμό για τον εφοδιασμό με καύσιμα των προβληματικών περιοχών της χώρας» ο οποίος τηρείται στην Τράπεζα της Ελλάδος, το αντίστοιχο ποσό που αναφέρεται στην εκάστοτε Κοινή Υπουργική Απόφαση των Υπουργών Οικονομίας και Οικονομικών και Ανάπτυξης για την καταβολή στους δικαιούχους υπαλλήλους Της διαφοράς, πέραν του κινήτρου απόδοσης του άρθρου 12 του ν. 3205/2003 «Μισθολογικές Ρυθμίσεις λειτουργών και υπαλλήλων του Δημοσίου, ΝΠΔΔ, ΟΤΑ κ.λπ.».</w:t>
      </w:r>
    </w:p>
    <w:p>
      <w:pPr>
        <w:spacing w:before="240" w:after="240"/>
        <w:rPr>
          <w:lang w:val="el" w:eastAsia="el"/>
        </w:rPr>
      </w:pPr>
      <w:r>
        <w:rPr>
          <w:lang w:val="el" w:eastAsia="el"/>
        </w:rPr>
        <w:t>Ολες οι προηγούμενες σχετικές αποφάσεις που αναφέρονται στην παρ. 18 του προοιμίου της παρούσης εξακολουθούν να ισχύουν κατά το μέρος που ρυθμίζουν θέματα που δεν ρυθμίζει η παρούσα.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14 Απριλίου 2006</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ΥΦΥΠΟΥΡΓΟΣ ΟΙΚΟΝΟΜΙΑΣ</w:t>
      </w:r>
    </w:p>
    <w:p>
      <w:pPr>
        <w:spacing w:before="240" w:after="240"/>
        <w:rPr>
          <w:lang w:val="el" w:eastAsia="el"/>
        </w:rPr>
      </w:pPr>
      <w:r>
        <w:rPr>
          <w:b/>
          <w:bCs/>
          <w:lang w:val="el" w:eastAsia="el"/>
        </w:rPr>
        <w:t>ΚΑΙ ΟΙΚΟΝΟΜΙΚΩΝ ΑΝΑΠΤΥΞΗΣ</w:t>
      </w:r>
    </w:p>
    <w:p>
      <w:pPr>
        <w:spacing w:before="240" w:after="240"/>
        <w:rPr>
          <w:lang w:val="el" w:eastAsia="el"/>
        </w:rPr>
      </w:pPr>
      <w:r>
        <w:rPr>
          <w:b/>
          <w:bCs/>
          <w:lang w:val="el" w:eastAsia="el"/>
        </w:rPr>
        <w:t>Π. ΔΟΥΚΑΣ Δ. ΣΙΟΥΦΑΣ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