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1061705/484/Β0013</w:t>
      </w:r>
      <w:r>
        <w:rPr>
          <w:lang w:val="el" w:eastAsia="el"/>
        </w:rPr>
        <w:t xml:space="preserve"> Τροποποίηση της υπ’ αριθμ. 1031379/178/35/0014/ΠΟΛ. 1053/27.3.2006 (Φ.Ε.Κ. 385 Β’/29.3.2006) απόφασης του Υπουργού Οικονομίας και Οικονομικών με την οποία καθορίσθηκε ο τύπος, το περιεχόμενο, ο τρόπος, ο χρόνος και η διαδικασία υποβολής της δήλωσης για τη μεταβίβαση ακινήτου.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ΟΙΚΟΝΟΜΙΑΣ ΚΑΙ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1) Τη διάταξη της παραγράφου 4 του άρθρου 7 του α.ν. 1521/1950 «περί φόρου μεταβιβάσεως ακινήτων» (ΦΕΚ 245 τ.Α’), που κυρώθηκε με το ν. 1587/1950 «περί κυρώσεως, τροποποιήσεως και συμπληρώσεως του υπ’ αριθμ. 1521/1950 α.ν. όπως ισχύει».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2) Την υπ’ αριθμ. 37930/ΔΙΟΕ 1264 (ΦΕΚ 1432 Β’) κοινή απόφαση του Πρωθυπουργού και του Υπουργού Οικονομίας και Οικονομικών, περί καθορισμού αρμοδιοτήτων των Υφυπουργών Οικονομίας και Οικονομικών.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3) Την υπ’ αριθμ. 1031379/178/35/0014/ΠΟΛ. 1053/27.3.2006 (Φ.Ε.Κ. 385 Β’/29.3.2006) απόφαση του Υπουργού Οικονομίας και Οικονομικών με την οποία καθορίσθηκε ο τύπος, το περιεχόμενο, ο τρόπος, ο χρόνος και η διαδικασία υποβολής της δήλωσης για τη μεταβίβαση ακινήτου.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4) Την ανάγκη παράτασης της προθεσμίας εντός της οποίας επιτρέπεται η χρήση των εντύπων δηλώσεων φόρου μεταβίβασης ακινήτων που καθορίσθηκαν με την υπ’ αριθμόν 1111232/724/Α0013/ΠΟΛ. 1274/30.11.2001 απόφαση του Υπουργού Οικονομικών (Φ.Ε.Κ. 1642 Β’/ 10.12.2001) παράλληλα με το έντυπο της δήλωσης φόρου μεταβίβασης ακινήτου.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5) Ότι με την παρούσα απόφαση δεν προκαλείται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προθεσμία, η οποία ορίζεται στο δεύτερο εδάφιο της παραγράφου 3 του άρθρου 3 της υπ’ αριθμ. 1031379/178/35/0014/ΠΟΛ. 1053/27.3.2006 απόφασης, παρατείνεται από τη λήξη της μέχρι και 31.10.2006.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30 Ιουνίου 2006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ΑΝΤ. ΜΠΕΖΑΣ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