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3122.1/3009/25/23312</w:t>
      </w:r>
    </w:p>
    <w:p>
      <w:pPr>
        <w:pStyle w:val="PreambelText"/>
        <w:spacing w:before="240" w:after="240"/>
        <w:rPr>
          <w:lang w:val="el" w:eastAsia="el"/>
        </w:rPr>
      </w:pPr>
      <w:r>
        <w:rPr>
          <w:lang w:val="el" w:eastAsia="el"/>
        </w:rPr>
        <w:t>Τροποποίηση της υπ’ αριθμ. 1241.3009/23312/12.9.1996 κοινής υπουργικής απόφασης, περί «εγκατάστασης στην Ελλάδα γραφείου ή υποκαταστήματος της εταιρείας «TREASURE FINANCE LTD» που εδρεύει στη ΛΙΒΕΡΙΑ».</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ν.2234/1994 (ΦΕΚ 142 Α’/31.8.1994) και τροποποιήθηκε με το άρθρο 25 του ν. 2515/1997 (ΦΕΚ 154Α/1997) και την παρ. 11 του άρθρου 11 του ν. 2948/2001 (ΦΕΚ 242Α/2001).</w:t>
      </w:r>
    </w:p>
    <w:p>
      <w:pPr>
        <w:pStyle w:val="PreambelText"/>
        <w:spacing w:before="240" w:after="240"/>
        <w:rPr>
          <w:lang w:val="el" w:eastAsia="el"/>
        </w:rPr>
      </w:pPr>
      <w:r>
        <w:rPr>
          <w:lang w:val="el" w:eastAsia="el"/>
        </w:rPr>
        <w:t>β. Τις διατάξεις του άρθρου 34 του ν. 3427/2005 (ΦΕΚ 312Α’/2005).</w:t>
      </w:r>
    </w:p>
    <w:p>
      <w:pPr>
        <w:pStyle w:val="PreambelText"/>
        <w:spacing w:before="240" w:after="240"/>
        <w:rPr>
          <w:lang w:val="el" w:eastAsia="el"/>
        </w:rPr>
      </w:pPr>
      <w:r>
        <w:rPr>
          <w:lang w:val="el" w:eastAsia="el"/>
        </w:rPr>
        <w:t>γ. Την 1246.3/4/1994/1.12.1994 όπως συμπληρώθηκε με την υπ’ αριθμ. 3122.3/18.5.2005 (ΦΕΚ 704/Β’/25.5.2005 και τις υπ’ αριθμ. 1246.3/5/1994/1.12.1994, 1246.3/6/1994/1.12.1994 κοινές αποφάσεις των Υπουργών Εθνικής Οικονομίας, Οικονομικών και Εμπορικής Ναυτιλίας (ΦΕΚ 919Β/ 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στ. Το π.δ. 178/2000 (ΦΕΚ 165/Α/2000) «περί οργανισμού του Υπουργείου Εθνικής Οικονομίας».</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 Β/14.10.2005), όπως ισχύει.</w:t>
      </w:r>
    </w:p>
    <w:p>
      <w:pPr>
        <w:pStyle w:val="PreambelText"/>
        <w:spacing w:before="240" w:after="240"/>
        <w:rPr>
          <w:lang w:val="el" w:eastAsia="el"/>
        </w:rPr>
      </w:pPr>
      <w:r>
        <w:rPr>
          <w:lang w:val="el" w:eastAsia="el"/>
        </w:rPr>
        <w:t>η. Την υπ’ αριθμ. 1241.3009/23312/12.9.1996 κοινή υπουργική απόφαση (ΦΕΚ 201/ΤΑΠΣ/19.9.1996).</w:t>
      </w:r>
    </w:p>
    <w:p>
      <w:pPr>
        <w:pStyle w:val="PreambelText"/>
        <w:spacing w:before="240" w:after="240"/>
        <w:rPr>
          <w:lang w:val="el" w:eastAsia="el"/>
        </w:rPr>
      </w:pPr>
      <w:r>
        <w:rPr>
          <w:lang w:val="el" w:eastAsia="el"/>
        </w:rPr>
        <w:t>θ. Την από 1.9.2006 επιστολή της εταιρείας TREASURE FINANCE LTD, αποφασίζουμε:</w:t>
      </w:r>
    </w:p>
    <w:p>
      <w:pPr>
        <w:pStyle w:val="PreambelText"/>
        <w:spacing w:before="240" w:after="240"/>
        <w:rPr>
          <w:lang w:val="el" w:eastAsia="el"/>
        </w:rPr>
      </w:pPr>
      <w:r>
        <w:rPr>
          <w:lang w:val="el" w:eastAsia="el"/>
        </w:rPr>
        <w:t>1. Τροποποιούμε την παρ. 1 του άρθρου 1 της υπ’ αριθμ. 1241.3009/23312/12.9.1996 (ΦΕΚ 201/ΤΑΠΣ/19.9.1996) κοινής υπουργικής απόφασης των Υπουργών Εθνικής Οικονομίας και Εμπορικής Ναυτιλίας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TREASURE FINANCE LTD που εδρεύει στη ΛΙΒΕΡΙΑ και την υπαγωγή της στις διατάξεις του άρθρου 25 του ν. 27/1975 όπως αντικαταστάθηκε με το άρθρο 4 του ν.2234/1994 και του άρθρου 34 του ν. 3427/2005 (ΦΕΚ 312Α’/2005)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Για τα υπόλοιπα ισχύει η παραπάνω υπ’ αριθμ. 12 41.3009/23312/12.9.1996 (ΦΕΚ 201/ΤΑΠΣ/19.9.1996)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Σεπτεμβρίου 2006</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