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3122.1/3938/6/24301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Ανάκληση της υπ’ αριθμ. 3122.1/3938/24301/2.1.2006 υπουργικής απόφασης, σχετικά με την εγκατάσταση γραφείου στην Ελλάδα της εταιρείας «TRIAS MARITIME LTD» που εδρεύει στη ΛΙΒΕΡΙΑ.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ΟΙ ΥΠΟΥΡΓΟΙΟΙΚΟΝΟΜΙΑΣ ΚΑΙ ΟΙΚΟΝΟΜΙΚΩΝ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-ΕΜΠΟΡΙΚΗΣ ΝΑΥΤΙΛΙΑΣ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Σύμφωνα 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α. Τις διατάξεις του άρθρου 25 του ν. 27/1975 (ΦΕΚ 77 Α’/1975) όπως αντικαταστάθηκε με το άρθρο 4 του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ν.2234/1994 (ΦΕΚ 142 Α’/31.8.1994) και τροποποιήθηκε με το άρθρο 25 του ν. 2515/1997 (ΦΕΚ 154Α/1997) και την παρ. 11 του άρθρου 11 του ν. 2948/2001 (ΦΕΚ 242Α/2001).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Τις διατάξεις του άρθρου 34 του ν. 3427/2005 (ΦΕΚ 312 Α’/2005).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Την υπ’ αριθμ. 1246.3/4/1994/1.12.1994 όπως συμπληρώθηκε με την υπ’ αριθμ. 3122.3/18.5.2005 (ΦΕΚ 704/ Β’/25.5.2005 και τις υπ’ αριθμ. 1246.3/5/1994/1.12.1994, 1246.3/6/1994/1.12.1994 κοινές αποφάσεις των Υπουργών Εθνικής Οικονομίας, Οικονομικών και Εμπορικής Ναυτιλίας (ΦΕΚ 919 Β/14.12.1994).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Τις διατάξεις του «Κώδικα νομοθεσίας για την Κυβέρνηση και τα κυβερνητικά όργανα» που κυρώθηκε με το άρθρο 1 του π.δ. 63/2005 (ΦΕΚ 98 Α’/2005).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 Τις διατάξεις του π.δ. 81/2002 (ΦΕΚ 57/Α’/2002) «περί συγχώνευσης των Υπουργείων Εθνικής Οικονομίας και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στ. Το π.δ. 178/2000 (ΦΕΚ 165/Α/2000) «περί οργανισμού του Υπουργείου Εθνικής Οικονομίας».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ζ. Την υπ’ αριθμ. 37930/ΔΙΟΕ 1264/14.10.2005 κοινή απόφαση του Πρωθυπουργού και του Υπουργού Οικονομίας και Οικονομικών «Καθορισμός αρμοδιοτήτων των Υφυπουργών Οικονομίας και Οικονομικών» (ΦΕΚ 1432/τ. Β/14.10.2005),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η. Την υπ’ αριθμ. 3122.1/3938/24301/2.1.2006 (ΦΕΚ 2/ ΤΑΠΣ/17.1.2006) κοινή απόφαση των Υπουργών Οικονομίας και Οικονομικών και Εμπορικής Ναυτιλίας.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θ. Την από 4 Σεπτεμβρίου 2006 αίτηση της εταιρείας TRIAS MARITIME LTD με την οποία ζήτησε την ανάκληση της άδειας εγκατάστασης του γραφείου της στην Ελλάδα,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Ανακαλούμε την υπ’ αριθμ. 3122.1/3938/24301/2.1.2006 (ΦΕΚ 2/ΤΑΠΣ/17.1.2006) κοινή απόφαση των Υπουργών Οικονομίας και Οικονομικών και Εμπορικής Ναυτιλίας σχετικά με την εγκατάσταση στην Ελλάδα, σύμφωνα με τις διατάξεις των α.ν. 378/1968 και ν. 27/1975, 814/1978, 2234/1994 γραφείου της εταιρείας TRIAS MARITIME LTD που εδρεύει στη ΛΙΒΕΡΙΑ.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παραπάνω εταιρεία υποχρεώνεται, σύμφωνα με το άρθρο 23 του ν. 1360/1983, να εκπληρώσει τις κάθε είδους υποχρεώσεις της με το Δημόσιο, μέσα σε 2 μήνες από την έκδοση της παρούσης.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Πειραιάς, 27 Σεπτεμβρίου 2006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ΥΦΥΠΟΥΡΓΟΣ ΟΙΚΟΝΟΜΙΑΣ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ΚΑΙ ΟΙΚΟΝΟΜΙΚΩΝ ΕΜΠΟΡΙΚΗΣ ΝΑΥΤΙΛΙΑΣ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ΧΡΗΣΤΟΣ ΦΩΛΙΑΣ ΜΑΝΩΛΗΣ Κ. ΚΕΦΑΛΟΓΙΑΝΝΗΣ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