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1019721/925/0005</w:t>
      </w:r>
    </w:p>
    <w:p>
      <w:pPr>
        <w:pStyle w:val="PreambelText"/>
        <w:spacing w:before="240" w:after="240"/>
        <w:rPr>
          <w:lang w:val="el" w:eastAsia="el"/>
        </w:rPr>
      </w:pPr>
      <w:r>
        <w:rPr>
          <w:lang w:val="el" w:eastAsia="el"/>
        </w:rPr>
        <w:t>Ανάθεση της επιστροφής στους δικαιούχους του μητρώου ΔΙ.ΠΕ.ΘΕ. των ποσών των φόρων που προκύπτουν από την εξομοίωση των συντελεστών του Ειδικού Φόρου Κατανάλωσης του πετρελαίου κίνησης και θέρμανσης.</w:t>
      </w:r>
    </w:p>
    <w:p>
      <w:pPr>
        <w:pStyle w:val="enacting"/>
        <w:spacing w:before="120" w:after="0"/>
        <w:rPr>
          <w:lang w:val="el" w:eastAsia="el"/>
        </w:rPr>
      </w:pPr>
      <w:r>
        <w:rPr>
          <w:b/>
          <w:bCs/>
          <w:lang w:val="el" w:eastAsia="el"/>
        </w:rPr>
        <w:t xml:space="preserve">ΟI </w:t>
      </w:r>
      <w:r>
        <w:rPr>
          <w:lang w:val="el" w:eastAsia="el"/>
        </w:rPr>
        <w:br/>
      </w:r>
      <w:r>
        <w:rPr>
          <w:b/>
          <w:bCs/>
          <w:lang w:val="el" w:eastAsia="el"/>
        </w:rPr>
        <w:t>ΥΦΥΠΟΥΡΓΟΙΟΙΚΟΝΟΜΙΑΣ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π.δ.284/1988 (ΦΕΚ 128 Α’) «περί Οργανισμού του Υπουργείου Οικονομικών», όπως ισχύει.</w:t>
      </w:r>
    </w:p>
    <w:p>
      <w:pPr>
        <w:pStyle w:val="PreambelText"/>
        <w:spacing w:before="240" w:after="240"/>
        <w:rPr>
          <w:lang w:val="el" w:eastAsia="el"/>
        </w:rPr>
      </w:pPr>
      <w:r>
        <w:rPr>
          <w:lang w:val="el" w:eastAsia="el"/>
        </w:rPr>
        <w:t>2. Την υπ’ αριθμ. 42362/Υ252/28.9.2007 (ΦΕΚ 1948Β’/ 3.10.2007) κοινή απόφαση του Πρωθυπουργού και του Υπουργού Οικονομίας και Οικονομικών «περί καθορισμού των αρμοδιοτήτων των Υφυπουργών Οικονομίας και Οικονομικών».</w:t>
      </w:r>
    </w:p>
    <w:p>
      <w:pPr>
        <w:pStyle w:val="PreambelText"/>
        <w:spacing w:before="240" w:after="240"/>
        <w:rPr>
          <w:lang w:val="el" w:eastAsia="el"/>
        </w:rPr>
      </w:pPr>
      <w:r>
        <w:rPr>
          <w:lang w:val="el" w:eastAsia="el"/>
        </w:rPr>
        <w:t>3. Τις διατάξεις των άρθρων 22, 23, 24 και 28 με τις οποίες τροποποιούνται τα άρθρα 73 και 109 του ν. 2960/2001 (Φ.Ε.Κ. 265Α’), του άρθρου 23 και του άρθρου 24 με το οποίο τροποποιούνται οι διατάξεις του άρθρου 20 του Κ.Β.Σ. π.δ. 186/1992 (ΦΕΚ Α’ 84) των κεφαλαίων Γ’ και Δ’ του ν.3634/2008 περί «ΚΑΤΑΡΓΗΣΗ ΦΟΡΟΥ ΚΛΗΡΟΝΟΜΙΩΝ ΚΑΙ ΓΟΝΙΚΩΝ ΠΑΡΟΧΩΝ - ΑΠΑΛΛΑΓΗ ΠΡΩΤΗΣ ΚΑΤΟΙΚΙΑΣ - ΕΝΙΑΙΟ ΤΕΛΟΣ ΑΚΙΝΗΤΩΝ - ΑΝΤΙΜΕΤΩΠΙΣΗ ΛΑΘΡΕΜΠΟΡΙΟΥ ΚΑΥΣΙΜΩΝ ΚΑΙ ΛΟΙΠΕΣ ΔΙΑΤΑΞΕΙΣ» (ΦΕΚ 9Α’/29.1.2008).</w:t>
      </w:r>
    </w:p>
    <w:p>
      <w:pPr>
        <w:pStyle w:val="PreambelText"/>
        <w:spacing w:before="240" w:after="240"/>
        <w:rPr>
          <w:lang w:val="el" w:eastAsia="el"/>
        </w:rPr>
      </w:pPr>
      <w:r>
        <w:rPr>
          <w:lang w:val="el" w:eastAsia="el"/>
        </w:rPr>
        <w:t>4. Τις διατάξεις της Α.Υ.Ο.Ο1009071/191/ΔΜ/ΠΟΛ1012/ 24.01.2008 περί «διαδικασίας υποβολής στις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 που έχει αποσταλεί προς δημοσίευση στην Εφημερίδα της Κυβερνήσεως.</w:t>
      </w:r>
    </w:p>
    <w:p>
      <w:pPr>
        <w:pStyle w:val="PreambelText"/>
        <w:spacing w:before="240" w:after="240"/>
        <w:rPr>
          <w:lang w:val="el" w:eastAsia="el"/>
        </w:rPr>
      </w:pPr>
      <w:r>
        <w:rPr>
          <w:lang w:val="el" w:eastAsia="el"/>
        </w:rPr>
        <w:t>5. Τις διατάξεις της Α.Υ.Ο.Ο.1019446/113/0015./14.02.2008 «Όροι και προϋποθέσεις, διαδικασία επιστροφής του ΕΦΚ και έλεγχος της νόμιμης χρησιμοποίησης πετρελαίου εσωτερικής καύσης (diesel) - Εκδιδόμενα παραστατικά - υποβολή καταστάσεων για τις συναλλαγές πετρελαίου εσωτερικής καύσης (diesel) θέρμανσης».</w:t>
      </w:r>
    </w:p>
    <w:p>
      <w:pPr>
        <w:pStyle w:val="PreambelText"/>
        <w:spacing w:before="240" w:after="240"/>
        <w:rPr>
          <w:lang w:val="el" w:eastAsia="el"/>
        </w:rPr>
      </w:pPr>
      <w:r>
        <w:rPr>
          <w:lang w:val="el" w:eastAsia="el"/>
        </w:rPr>
        <w:t>6. Τις διατάξεις του άρθρου 13 του ν. 1947/1991 (Φ.Ε.Κ.70Α’/1991) «Απλούστευση φορολογικών διαδικασιών και άλλες ρυθμίσεις».</w:t>
      </w:r>
    </w:p>
    <w:p>
      <w:pPr>
        <w:pStyle w:val="PreambelText"/>
        <w:spacing w:before="240" w:after="240"/>
        <w:rPr>
          <w:lang w:val="el" w:eastAsia="el"/>
        </w:rPr>
      </w:pPr>
      <w:r>
        <w:rPr>
          <w:lang w:val="el" w:eastAsia="el"/>
        </w:rPr>
        <w:t>7. Τις διατάξεις του ν.2362/1995 «περί Δημοσίου Λογιστικού Ελέγχου των Δαπανών του Κράτους και άλλες διατάξεις».</w:t>
      </w:r>
    </w:p>
    <w:p>
      <w:pPr>
        <w:pStyle w:val="PreambelText"/>
        <w:spacing w:before="240" w:after="240"/>
        <w:rPr>
          <w:lang w:val="el" w:eastAsia="el"/>
        </w:rPr>
      </w:pPr>
      <w:r>
        <w:rPr>
          <w:lang w:val="el" w:eastAsia="el"/>
        </w:rPr>
        <w:t>8. Τις διατάξεις του άρθρου 55, παρ.1, περ.στ’, του ν.2238/1994 (Φ.Ε.Κ.151 Α’) σχετικά με την παρακράτηση φόρου εισοδήματος στο εισόδημα από εμπορικές επιχειρήσεις.</w:t>
      </w:r>
    </w:p>
    <w:p>
      <w:pPr>
        <w:pStyle w:val="PreambelText"/>
        <w:spacing w:before="240" w:after="240"/>
        <w:rPr>
          <w:lang w:val="el" w:eastAsia="el"/>
        </w:rPr>
      </w:pPr>
      <w:r>
        <w:rPr>
          <w:lang w:val="el" w:eastAsia="el"/>
        </w:rPr>
        <w:t>9. Τις διατάξεις του ν.2472/1997 (ΦΕΚ 50 Α’/10.4.1997) «περί προστασίας του ατόμου από την επεξεργασία δεδομένων προσωπικού χαρακτήρα», όπως τροποποιήθηκε και ισχύει, και κυρίως το άρθρο 26 παρ.4 του ν. 3156/2003 (Φ.Ε.Κ.157 Α725.6.2003).</w:t>
      </w:r>
    </w:p>
    <w:p>
      <w:pPr>
        <w:pStyle w:val="PreambelText"/>
        <w:spacing w:before="240" w:after="240"/>
        <w:rPr>
          <w:lang w:val="el" w:eastAsia="el"/>
        </w:rPr>
      </w:pPr>
      <w:r>
        <w:rPr>
          <w:lang w:val="el" w:eastAsia="el"/>
        </w:rPr>
        <w:t>10. Την αντιμετώπιση των αναγκών που προκύπτουν από τη θέση σε εφαρμογή του συστήματος εξομοίωσης των συντελεστών ΕΦΚ στο πετρέλαιο κίνησης και θέρμανσης, τη δημιουργία, λειτουργία και παρακολούθηση ενός πληροφοριακού συστήματος, για τον πλήρη έλεγχο των διακινούμενων ποσοτήτων του πετρελαίου θέρμανσης με σκοπό τη πάταξη του λαθρεμπορίου και τη περιστολή της φοροδιαφυγής, αλλά και τη διενέργεια διασταυρωτικών και επαληθευτικών ελέγχων για τον προσδιορισμό της επιστροφής των φόρων στους επιτηδευματίες για τη μη επιβάρυνση του τελικού καταναλωτή.</w:t>
      </w:r>
    </w:p>
    <w:p>
      <w:pPr>
        <w:pStyle w:val="PreambelText"/>
        <w:spacing w:before="240" w:after="240"/>
        <w:rPr>
          <w:lang w:val="el" w:eastAsia="el"/>
        </w:rPr>
      </w:pPr>
      <w:r>
        <w:rPr>
          <w:lang w:val="el" w:eastAsia="el"/>
        </w:rPr>
        <w:t>11. Τη δυνατότητα έκδοσης υπουργικής απόφασης για τον καθορισμό της διαδικασίας επιστροφής του Ε.Φ.Κ.</w:t>
      </w:r>
    </w:p>
    <w:p>
      <w:pPr>
        <w:pStyle w:val="PreambelText"/>
        <w:spacing w:before="240" w:after="240"/>
        <w:rPr>
          <w:lang w:val="el" w:eastAsia="el"/>
        </w:rPr>
      </w:pPr>
      <w:r>
        <w:rPr>
          <w:lang w:val="el" w:eastAsia="el"/>
        </w:rPr>
        <w:t>12. Την 1017037/821/0005/11.02.2008 πρόσκληση εκδήλωσης ενδιαφέροντος προς την Ένωση Τραπεζών Ελλάδος και τις τράπεζες για τη συμμετοχή τους στο σύστημα επιστροφής φόρων.</w:t>
      </w:r>
    </w:p>
    <w:p>
      <w:pPr>
        <w:pStyle w:val="PreambelText"/>
        <w:spacing w:before="240" w:after="240"/>
        <w:rPr>
          <w:lang w:val="el" w:eastAsia="el"/>
        </w:rPr>
      </w:pPr>
      <w:r>
        <w:rPr>
          <w:lang w:val="el" w:eastAsia="el"/>
        </w:rPr>
        <w:t>13. Τη διαπίστωση ότι από την εφαρμογή της παρούσας προκαλείται δαπάνη σε βάρος του κρατικού προϋπολογισμού, η οποία προβλέπεται ότι θα ανέλθει μέχρι του ποσού 500.000 ευρώ πλέον Φ.Π.Α. και θα βαρύνει τις πιστώσεις του Υπουργείου Οικονομίας και Οικονομικών (Ειδικός Φορέας 200- ΚΑΕ 0874),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Αναθέτουμε την επιστροφή προς τους δικαιούχους του μητρώου ΔΙ.ΠΕ.ΘΕ. των ποσών των φόρων που προκύπτουν από την εξομοίωση των συντελεστών του Ειδικού Φόρου Κατανάλωσης του πετρελαίου κίνησης και θέρμανσης σύμφωνα με τα οριζόμενα στις διατάξεις του ν. 3634/2008 (ΦΕΚ 9 Α’/29.1.2008), στην ΕΘΝΙΚΗ ΤΡΑΠΕΖΑ ΤΗΣ ΕΛΛΑΔΟΣ, στην ALPHA BANK, στην ΑΓΡΟΤΙΚΗ ΤΡΑΠΕΖΑ ΤΗΣ ΕΛΛΑΔΟΣ, στην ΕΜΠΟΡΙΚΗ ΤΡΑΠΕΖΑ, στην ΤΡΑΠΕΖΑ ΠΕΙΡΑΙΩΣ, στην ΤΡΑΠΕΖΑ ΚΥΠΡΟΥ, στην CITIBANK International plc, στη ΓΕΝΙΚΗ ΤΡΑΠΕΖΑ ΤΗΣ ΕΛΛΑΔΟΣ, στη MARFIN ΕΓΝΑΤΙΑ ΤΡΑΠΕΖΑ, στην ΤΡΑΠΕΖΑ ΑΤΤΙΚΗΣ, στην ASPIS BANK, στη MILLENIUM BANK, στην τράπεζα PROBANK, στην Τράπεζα EFG Eurobank-Εργασίας, στην PROTON ΤΡΑΠΕΖΑ, στην FIRST BUSINESS BANK (FBB), στην ΕΛΛΗΝΙΚΗ Τράπεζα, στην ΠΑΝΕΛΛΗΝΙΑ τράπεζα, στις τράπεζες που ανήκουν στην Ένωση Συνεταιριστικών Τραπεζών Ελλάδος, καθώς και σε όσες τράπεζες ή άλλα πιστωτικά ιδρύματα προσχωρήσουν στο σύστημα που θεσπίζεται με την απόφαση αυτή και αποδεχθούν τους όρους και τις προϋποθέσεις που τίθενται από αυτήν.</w:t>
      </w:r>
    </w:p>
    <w:p>
      <w:pPr>
        <w:pStyle w:val="MainText"/>
        <w:spacing w:before="120" w:after="0"/>
        <w:rPr>
          <w:lang w:val="el" w:eastAsia="el"/>
        </w:rPr>
      </w:pPr>
      <w:r>
        <w:rPr>
          <w:b/>
          <w:bCs/>
          <w:lang w:val="el" w:eastAsia="el"/>
        </w:rPr>
        <w:t>2.</w:t>
      </w:r>
      <w:r>
        <w:rPr>
          <w:lang w:val="el" w:eastAsia="el"/>
        </w:rPr>
        <w:t xml:space="preserve"> Σε περίπτωση που οποιαδήποτε τράπεζα επιθυμεί την είσοδο της στο σύστημα που θεσπίζεται με την απόφαση αυτή θα γνωστοποιεί εγγράφως την πρόθεση της αυτή στο Υπουργείο Οικονομίας και Οικονομικών και στη ΔΙΑΣ Α.Ε. πέντε εργάσιμες ημέρες πριν την επιθυμούμενη ημερομηνία προσχώρησής της. Η είσοδός της θα πραγματοποιείται με την υπογραφή δήλωσης προσχώρησης, με την οποία θα αποδέχεται ανεπιφύλακτα τους όρους και τις προϋποθέσεις της παρούσας απόφασης.</w:t>
      </w:r>
    </w:p>
    <w:p>
      <w:pPr>
        <w:pStyle w:val="MainText"/>
        <w:spacing w:before="120" w:after="0"/>
        <w:rPr>
          <w:lang w:val="el" w:eastAsia="el"/>
        </w:rPr>
      </w:pPr>
      <w:r>
        <w:rPr>
          <w:b/>
          <w:bCs/>
          <w:lang w:val="el" w:eastAsia="el"/>
        </w:rPr>
        <w:t>3.</w:t>
      </w:r>
      <w:r>
        <w:rPr>
          <w:lang w:val="el" w:eastAsia="el"/>
        </w:rPr>
        <w:t xml:space="preserve"> Παρόμοια σε περίπτωση που οποιαδήποτε τράπεζα επιθυμεί την αποχώρησή της από το παρόν σύστημα θα γνωστοποιεί εγγράφως την πρόθεσή της αυτή στο Υπουργείο Οικονομίας και Οικονομικών και στη ΔΙΑΣ Α.Ε. ένα μήνα πριν την επιθυμούμενη ημερομηνία διακοπής της συμμετοχής της στο σύστημα προκειμένου το Υπουργείο να διαθέτει ικανό χρόνο για την ενημέρωση των δικαιούχων του μητρώου ΔΙ.ΠΕ.ΘΕ. αναφορικά με τη μη συμμετοχή της τράπεζας στο σύστημα και επομένως της ανάγκης ανοίγματος νέου λογαριασμού σε άλλη τράπεζα.</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Αναθέτουμε στην ανώνυμη εταιρεία με την επωνυμία «ΔΙΑΤΡΑΠΕΖΙΚΑ ΣΥΣΤΗΜΑΤΑ Α.Ε.» (καλούμενη εφεξής «ΔΙΑΣ Α.Ε.») την εκτέλεση της διαδικασίας πίστωσης των λογαριασμών των επιτηδευματιών - δικαιούχων του μητρώου ΔΙ.ΠΕ.ΘΕ., προς τους οποίους πραγματοποιείται η επιστροφή των φόρων που προκύπτουν από την εξομοίωση των συντελεστών του Ειδικού Φόρου Κατανάλωσης του πετρελαίου κίνησης και θέρμανσης σύμφωνα με τα οριζόμενα στις διατάξεις του ν.3634/2008.</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Στις ανωτέρω τράπεζες θα μεταφέρονται τα προς επιστροφή στους δικαιούχους ποσά με ειδική εντολή που εκδίδεται από τον Υπουργό Οικονομίας και Οικονομικών ή του ειδικά εξουσιοδοτημένου προς τούτο Προϊσταμένου ή του νόμιμου αναπληρωτή του της Δ24 ΓΛΚ προς την Τράπεζα της Ελλάδος για χρέωση του λογαριασμού του Δημοσίου 200/1 Ε.Δ. Συγκέντρωσης Εισπράξεων και Πληρωμών και την πίστωση αυθημερόν των λογαριασμών των εμπορικών τραπεζών (610) ή πιστωτικών ιδρυμάτων. Η εντολή εκδίδεται βάση της ανακεφαλαιωτικής κατάστασης επιστροφής φόρων που αποστέλλεται από τη Δ16 στη Δ24 (ΓΛΚ) σύμφωνα με το άρθρο 7, παρ.2α της απόφασης αριθμ. 1019446/113/0015/ 14.2.2008.</w:t>
      </w:r>
    </w:p>
    <w:p>
      <w:pPr>
        <w:pStyle w:val="Heading6"/>
        <w:spacing w:before="240" w:after="240"/>
        <w:rPr>
          <w:lang w:val="el" w:eastAsia="el"/>
        </w:rPr>
      </w:pPr>
      <w:r>
        <w:rPr>
          <w:rStyle w:val="article-num"/>
          <w:lang w:val="el" w:eastAsia="el"/>
        </w:rPr>
        <w:t>Άρθρο 4</w:t>
      </w:r>
    </w:p>
    <w:p>
      <w:pPr>
        <w:pStyle w:val="MainText"/>
        <w:spacing w:before="120" w:after="0"/>
        <w:rPr>
          <w:lang w:val="el" w:eastAsia="el"/>
        </w:rPr>
      </w:pPr>
      <w:r>
        <w:rPr>
          <w:b/>
          <w:bCs/>
          <w:lang w:val="el" w:eastAsia="el"/>
        </w:rPr>
        <w:t>1.</w:t>
      </w:r>
      <w:r>
        <w:rPr>
          <w:lang w:val="el" w:eastAsia="el"/>
        </w:rPr>
        <w:t xml:space="preserve"> Η ΔΙΑΣ Α.Ε., αφού παραλαμβάνει από τη Διεύθυνση Είσπραξης Δημοσίων Εσόδων (Δ16) του Υπουργείου Οικονομίας και Οικονομικών ηλεκτρονικό αρχείο με τα προς επιστροφή ποσά ανά λογαριασμό δικαιούχων, θα το διαβιβάζει, σύμφωνα με τον Κανονισμό DIASPAY, όπως εκάστοτε ισχύει, και με βάση την παρεχόμενη με την παρούσα εξουσιοδότηση, προς τις συμβαλλόμενες τράπεζες προκειμένου αυτές να προβούν το αργότερο εντός δύο ημερών στην πίστωση των σχετικών ποσών στους λογαριασμούς τους μετά από διασταύρωση των ως άνω ποσών με βάση την ειδική εντολή πληρωμής που της έχει κοινοποιηθεί από τη Δ24 του Γενικού Λογιστηρίου του Κράτους (ΓΛΚ).</w:t>
      </w:r>
    </w:p>
    <w:p>
      <w:pPr>
        <w:pStyle w:val="MainText"/>
        <w:spacing w:before="120" w:after="0"/>
        <w:rPr>
          <w:lang w:val="el" w:eastAsia="el"/>
        </w:rPr>
      </w:pPr>
      <w:r>
        <w:rPr>
          <w:b/>
          <w:bCs/>
          <w:lang w:val="el" w:eastAsia="el"/>
        </w:rPr>
        <w:t>2.</w:t>
      </w:r>
      <w:r>
        <w:rPr>
          <w:lang w:val="el" w:eastAsia="el"/>
        </w:rPr>
        <w:t xml:space="preserve"> Η αποστολή από τη Δ16 του Υπουργείου Οικονομίας και Οικονομικών του ηλεκτρονικού αρχείου με τα προς επιστροφή ποσά ανά λογαριασμό δικαιούχου προς το διατραπεζικό σύστημα ΔΙΑΣ θα πραγματοποιείται με φυσική αποστολή κινητού αποθηκευτικού μέσου ή με ηλεκτρονική διαβίβασή τους, εφόσον το Υπουργείο Οικονομίας και Οικονομικών αποκτήσει την απαραίτητη προς τούτο τηλεπικοινωνιακή σύζευξη με τη ΔΙΑΣ Α.Ε..</w:t>
      </w:r>
    </w:p>
    <w:p>
      <w:pPr>
        <w:pStyle w:val="MainText"/>
        <w:spacing w:before="120" w:after="0"/>
        <w:rPr>
          <w:lang w:val="el" w:eastAsia="el"/>
        </w:rPr>
      </w:pPr>
      <w:r>
        <w:rPr>
          <w:b/>
          <w:bCs/>
          <w:lang w:val="el" w:eastAsia="el"/>
        </w:rPr>
        <w:t>3.</w:t>
      </w:r>
      <w:r>
        <w:rPr>
          <w:lang w:val="el" w:eastAsia="el"/>
        </w:rPr>
        <w:t xml:space="preserve"> Η ΔΙΑΣ Α.Ε. αναλαμβάνει την υποχρέωση να διαβιβάζει το σχετικό αρχείο προς τις τράπεζες, προκειμένου να πιστώνονται τα προς επιστροφή ποσά ανά λογαριασμό δικαιούχων, μέσα σε προθεσμία δύο εργάσιμων ημερών από την ημέρα πίστωσης των λογαριασμών των τραπεζών βάσει της εντολής πληρωμής της Δ24 και την παραλαβή του ηλεκτρονικού αρχείου από τη Δ16.</w:t>
      </w:r>
    </w:p>
    <w:p>
      <w:pPr>
        <w:pStyle w:val="MainText"/>
        <w:spacing w:before="120" w:after="0"/>
        <w:rPr>
          <w:lang w:val="el" w:eastAsia="el"/>
        </w:rPr>
      </w:pPr>
      <w:r>
        <w:rPr>
          <w:b/>
          <w:bCs/>
          <w:lang w:val="el" w:eastAsia="el"/>
        </w:rPr>
        <w:t>4.</w:t>
      </w:r>
      <w:r>
        <w:rPr>
          <w:lang w:val="el" w:eastAsia="el"/>
        </w:rPr>
        <w:t xml:space="preserve"> Σε περίπτωση που για οποιοδήποτε λόγο (π.χ. εσφαλμένος αριθμός λογαριασμού) δεν πιστώθηκαν στους λογαριασμούς των δικαιούχων του μητρώου ΔΙ.ΠΕ.ΘΕ. τα προς επιστροφή ποσά, η ΔΙΑΣ Α.Ε. θα φροντίζει για την άμεση ενημέρωση της Δ24 του ΓΛΚ υποβάλλοντας τα στοιχεία που της έχουν γνωστοποιηθεί από τις τράπεζες για την επιστροφή των αντίστοιχων ποσών στο λογαριασμό του Ελληνικού Δημοσίου (200/1). Για το σκοπό αυτό η ΔΙΑΣ Α.Ε., ενημερώνει και τη Δ16 του Υπουργείου Οικονομίας και Οικονομικών υποβάλλοντας και κατάσταση, στην οποία αναγράφονται οι μη πραγματοποιηθείσες συναλλαγές με τα απαραίτητα στοιχεία των μη πληρωθέντων δικαιούχων.</w:t>
      </w:r>
    </w:p>
    <w:p>
      <w:pPr>
        <w:pStyle w:val="MainText"/>
        <w:spacing w:before="120" w:after="0"/>
        <w:rPr>
          <w:lang w:val="el" w:eastAsia="el"/>
        </w:rPr>
      </w:pPr>
      <w:r>
        <w:rPr>
          <w:b/>
          <w:bCs/>
          <w:lang w:val="el" w:eastAsia="el"/>
        </w:rPr>
        <w:t>5.</w:t>
      </w:r>
      <w:r>
        <w:rPr>
          <w:lang w:val="el" w:eastAsia="el"/>
        </w:rPr>
        <w:t xml:space="preserve"> 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Το Υπουργείο Οικονομικών θα καταβάλλει αμοιβή στη ΔΙΑΣ Α.Ε. και στις τράπεζες για τις υπηρεσίες που παρέχονται στα πλαίσια λειτουργίας του συστήματος με βάση την παρούσα. Η αμοιβή για τις παρεχόμενες υπηρεσίες ορίζεται σε 0,07 ευρώ πλέον Φ.Π.Α. για το ΔΙΑΣ Α.Ε. και σε 0,60 ευρώ πλέον Φ.Π.Α. για τις τράπεζες ανά συναλλαγή, όπως προβλέπεται και στην από 11.02.2008 πρόσκληση εκδήλωσης ενδιαφέροντος.</w:t>
      </w:r>
    </w:p>
    <w:p>
      <w:pPr>
        <w:pStyle w:val="MainText"/>
        <w:spacing w:before="120" w:after="0"/>
        <w:rPr>
          <w:lang w:val="el" w:eastAsia="el"/>
        </w:rPr>
      </w:pPr>
      <w:r>
        <w:rPr>
          <w:b/>
          <w:bCs/>
          <w:lang w:val="el" w:eastAsia="el"/>
        </w:rPr>
        <w:t>2.</w:t>
      </w:r>
      <w:r>
        <w:rPr>
          <w:lang w:val="el" w:eastAsia="el"/>
        </w:rPr>
        <w:t xml:space="preserve"> Η ως άνω οριζόμενη αμοιβή θα καταβάλλεται στη ΔΙΑΣ Α.Ε. και στις τράπεζες τη δέκατη ημέρα κάθε μηνός και θα αφορά αμοιβή για τις συναλλαγές του προηγούμενου μήνα. Η ΔΙΑΣ Α.Ε. και οι τράπεζες θα εκδίδουν τιμολόγιο που θα περιέχει την αμοιβή τους επί των πραγματοποιηθεισών συναλλαγών και το οποίο θα υποβάλλεται στη Δ16 για τη διαπίστωση αυτών. Στη συνέχεια θα αποστέλλεται στη Δ5, η οποία αφού προβεί στις απαραίτητες ενέργειες, θα το διαβιβάζει μαζί με τα σχετικά δικαιολογητικά στην αρμόδια ΥΔΕ για την έκδοση του χρηματικού εντάλματος πληρωμής.</w:t>
      </w:r>
    </w:p>
    <w:p>
      <w:pPr>
        <w:pStyle w:val="MainText"/>
        <w:spacing w:before="120" w:after="0"/>
        <w:rPr>
          <w:lang w:val="el" w:eastAsia="el"/>
        </w:rPr>
      </w:pPr>
      <w:r>
        <w:rPr>
          <w:b/>
          <w:bCs/>
          <w:lang w:val="el" w:eastAsia="el"/>
        </w:rPr>
        <w:t>3.</w:t>
      </w:r>
      <w:r>
        <w:rPr>
          <w:lang w:val="el" w:eastAsia="el"/>
        </w:rPr>
        <w:t xml:space="preserve"> Η πληρωμή της ΔΙΑΣ Α.Ε. και των τραπεζών δύναται να γίνεται και με χρέωση του λογαριασμού του Ελληνικού Δημοσίου (200) με πίστωση των τραπεζικών λογαριασμών τους βάσει κατάστασης πραγματοποιηθεισών συναλλαγών που θα εκδίδει η Δ16, και την οποία θα αποστέλλει στη Δ24. Η δαπάνη θα εμφανισθεί σαν έξοδα του προϋπολογισμού συμψηφιστικά με εξόφληση του σχετικού χρηματικού εντάλματος.</w:t>
      </w:r>
    </w:p>
    <w:p>
      <w:pPr>
        <w:pStyle w:val="MainText"/>
        <w:spacing w:before="120" w:after="0"/>
        <w:rPr>
          <w:lang w:val="el" w:eastAsia="el"/>
        </w:rPr>
      </w:pPr>
      <w:r>
        <w:rPr>
          <w:b/>
          <w:bCs/>
          <w:lang w:val="el" w:eastAsia="el"/>
        </w:rPr>
        <w:t>4.</w:t>
      </w:r>
      <w:r>
        <w:rPr>
          <w:lang w:val="el" w:eastAsia="el"/>
        </w:rPr>
        <w:t xml:space="preserve"> Κατά την πληρωμή της αμοιβής θα γίνονται οι νόμιμες κρατήσεις.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Η παρούσα ισχύει για περίοδο από 15.2.2008 έως 15.2.2009.</w:t>
      </w:r>
    </w:p>
    <w:p>
      <w:pPr>
        <w:pStyle w:val="MainText"/>
        <w:spacing w:before="120" w:after="0"/>
        <w:rPr>
          <w:lang w:val="el" w:eastAsia="el"/>
        </w:rPr>
      </w:pPr>
      <w:r>
        <w:rPr>
          <w:b/>
          <w:bCs/>
          <w:lang w:val="el" w:eastAsia="el"/>
        </w:rPr>
        <w:t>2.</w:t>
      </w:r>
      <w:r>
        <w:rPr>
          <w:lang w:val="el" w:eastAsia="el"/>
        </w:rPr>
        <w:t xml:space="preserve"> Είναι δυνατή η παράταση ή ανανέωση της ισχύος της παρούσας με νέα απόφαση του Υπουργού Οικονομίας και Οικονομικών.</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Κατά τη διάρκεια της ως άνω περιόδου, η ΔΙΑΣ Α.Ε. και οι τράπεζες αναλαμβάνουν την υποχρέωση να καταβάλλουν κάθε δυνατή προσπάθεια για την αποτελεσματική λειτουργία του συστήματος και την απρόσκοπτη επίτευξη του επιδιωκόμενου αποτελέσματος, δηλαδή της έγκαιρης επιστροφής των φόρων στους δικαιούχους του μητρώου ΔΙ.ΠΕ.ΘΕ.</w:t>
      </w:r>
    </w:p>
    <w:p>
      <w:pPr>
        <w:pStyle w:val="MainText"/>
        <w:spacing w:before="120" w:after="0"/>
        <w:rPr>
          <w:lang w:val="el" w:eastAsia="el"/>
        </w:rPr>
      </w:pPr>
      <w:r>
        <w:rPr>
          <w:b/>
          <w:bCs/>
          <w:lang w:val="el" w:eastAsia="el"/>
        </w:rPr>
        <w:t>2.</w:t>
      </w:r>
      <w:r>
        <w:rPr>
          <w:lang w:val="el" w:eastAsia="el"/>
        </w:rPr>
        <w:t xml:space="preserve"> Το Υπουργείο Οικονομίας και Οικονομικών, η ΔΙΑΣ Α.Ε., και οι τράπεζες μπορούν να καταγγείλουν τη συμφωνία για σπουδαίο λόγο και ιδίως για παραβίαση των όρων της παρούσας οποτεδήποτε κατά τη διάρκεια της ως άνω οριζόμενης περιόδου.</w:t>
      </w:r>
    </w:p>
    <w:p>
      <w:pPr>
        <w:pStyle w:val="MainText"/>
        <w:spacing w:before="120" w:after="0"/>
        <w:rPr>
          <w:lang w:val="el" w:eastAsia="el"/>
        </w:rPr>
      </w:pPr>
      <w:r>
        <w:rPr>
          <w:b/>
          <w:bCs/>
          <w:lang w:val="el" w:eastAsia="el"/>
        </w:rPr>
        <w:t>3.</w:t>
      </w:r>
      <w:r>
        <w:rPr>
          <w:lang w:val="el" w:eastAsia="el"/>
        </w:rPr>
        <w:t xml:space="preserve"> Η ΔΙΑΣ Α.Ε. και οι τράπεζες που έχουν αποδεχθεί τους όρους της παρούσας ή θα προσχωρήσουν στο μελλοντικά στο ως άνω σύστημα υποχρεούνται να τηρούν εμπιστευτικές τις πληροφορίες που αφορούν στον αντισυμβαλλόμενο και θα περιέλθουν σε γνώση τους κατά την εφαρμογή της παρούσας. Ειδικότερα, οφείλουν να μην γνωστοποιούν σε τρίτα πρόσωπα πληροφορίες που αφορούν στην ύπαρξη τραπεζικών λογαριασμών των δικαιούχων ή και των ποσών που κατατίθενται στους λογαριασμούς αυτούς.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2008</w:t>
      </w:r>
    </w:p>
    <w:p>
      <w:pPr>
        <w:spacing w:before="240" w:after="240"/>
        <w:rPr>
          <w:lang w:val="el" w:eastAsia="el"/>
        </w:rPr>
      </w:pPr>
      <w:r>
        <w:rPr>
          <w:lang w:val="el" w:eastAsia="el"/>
        </w:rPr>
        <w:t>OI ΥΦΥΠΟΥΡΓΟI</w:t>
      </w:r>
    </w:p>
    <w:p>
      <w:pPr>
        <w:spacing w:before="240" w:after="240"/>
        <w:rPr>
          <w:lang w:val="el" w:eastAsia="el"/>
        </w:rPr>
      </w:pPr>
      <w:r>
        <w:rPr>
          <w:b/>
          <w:bCs/>
          <w:lang w:val="el" w:eastAsia="el"/>
        </w:rPr>
        <w:t>ΑΝΤΩΝΙΟΣ ΜΠΕΖΑΣ ΝΙΚΟΛΑΟΣ ΛΕΓΚΑΣ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