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ΠΟΛ. 1065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Ένταξη στη δεύτερη κατηγορία τήρησης βιβλίων του Κ.Β.Σ., του πωλητή αγροτικών προϊόντων στις κινητές λαϊκές αγορές ή πλανοδίως.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περιπτώσεων β’, γ’ (υποπερίπτωση γθ’) του άρθρου 38 του Κ.Β.Σ. (π.δ. 186/1992 - ΦΕΚ 84 Α’).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περίπτωσης β’ της παραγράφου 4 του άρθρου 4 του ΚΒΣ με τις οποίες εντάσσονται στην πρώτη κατηγορία τήρησης βιβλίων ανεξαρτήτως ύψους ακαθάριστων εσόδων ο πωλητής οπωρολαχανικών, νωπών αλιευμάτων και λοιπών αγροτικών προϊόντων αποκλειστικά στις κινητές λαϊκές αγορές ή πλανοδίως.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παραγράφων 4 και 5 του άρθρου 41 του Κώδικα Φ.Π.Α. (Ν. 2859/2000), όπως ισχύουν μετά την συμπλήρωσή τους με τις διατάξεις της παραγράφου 13 του άρθρου 62 του Ν. 3842/23-4-2010 (ΦΕΚ 58 Α’), με τις οποίες εντάσσονται στο κανονικό καθεστώς οι αγρότες που πωλούν τα προϊόντα παραγωγής τους από λαϊκές αγορές.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περίπτωσης ιγ’ του άρθρου 92 του Ν. 3842/23-4-2010 (ΦΕΚ 58 Α’) «Αποκατάσταση φορολογικής δικαιοσύνης, αντιμετώπιση της φοροδιαφυγής και άλλες διατάξεις» με τις οποίες ορίζεται η σταδιακή ένταξη στη Β’ κατηγορία βιβλίων των επιτηδευματιών που ορίζονται με τις διατάξεις της παραγράφου 2 του άρθρου 19 του ιδίου πιο πάνω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παρ. 1 και 2 του άρθρου 1 του Ν. 1809/1988 (ΦΕΚ 222/Α’),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από 23/4/2010 έγγραφο του Συνδέσμου Εισαγωγέων και Κατασκευαστών Ταμειακών Συστημάτων (Σ.Ε.Κ.Τ.) με το οποίο επικαλείται αδυναμία άμεσου εφοδιασμού των λαϊκών αγορών με φορητές ταμειακές μηχανές.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της με αριθμ. 1100772/1474/ΠΟΛ1135/ 0015/26.10.2005 (ΦΕΚ 1592 Β’/17.11.2005) απόφασης του Υπουργού Οικονομίας και Οικονομικών «Τεχνικές προδιαγραφές ηλεκτρονικών μηχανισμών και συστημάτων».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αναγκαιότητα λογιστικού προσδιορισμού του εισοδήματος όλων των επιτηδευματιών για τη διασφάλιση των εσόδων του Δημοσίου.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εφαρμογή του μέτρου της θέσπισης αφορολόγητου ορίου με αποδείξεις στη Φορολογία Εισοδήματος.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Ότι με την απόφαση αυτή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Εντάσσεται υποχρεωτικά από 1/10/2010 στη δεύτερη κατηγορία τήρησης βιβλίων, ανεξαρτήτως ύψους εσόδων μη εφαρμοζόμενων των διατάξεων του δεύτερου εδαφίου της παραγράφου 8 του άρθρου 4 του Κ.Β.Σ. και με την επιφύλαξη των διατάξεων της παραγράφου 2 του ιδίου άρθρου και Κώδικα και στην υποχρέωση χρήσης φορολογικών μηχανισμών του Ν. 1809/1988 (ΦΕΚ 222/Α’), για την έκδοση των αποδείξεων λιανικής πώλησης, ο επιτηδευματίας πωλητής οπωρολαχανικών, νωπών αλιευμάτων και λοιπών αγροτικών προϊόντων αποκλειστικά στις κινητές λαϊκές αγορές ή πλανοδίως, καθώς και ο αγρότης που πωλεί τα προϊόντα παραγωγής του από λαϊκές αγορές.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Όποιος από τους παραπάνω επιτηδευματίες διατηρεί και κλάδο πώλησης άλλων αγαθών ή παροχής υπηρεσιών, ο κλάδος αυτός για την ένταξή του σε κατηγορία βιβλίων κρίνεται αυτοτελώς.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Οι ως άνω φορολογικοί μηχανισμοί φέρουν τις τεχνικές προδιαγραφές που ορίζονται με τις διατάξεις των παραγράφων 2 (2.2), 7 και 13 του 2ου Κεφαλαίου της με αριθμ. πρωτ. 1100772/1474/ΠΟΛ1135/0015/26.10.2005 (ΦΕΚ 1592 Β’/17.11.2005) απόφασης του Υπουργού Οικονομίας και Οικονομικών (Φορητοί Φορολογικοί Ηλεκτρονικοί Μηχανισμοί - ΦΦΗΜ).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Οι υπόχρεοι, που αναφέρονται στην παράγραφο 1 της παρούσας, πρέπει να έχουν παραγγείλει στην επιχείρηση που κατέχει σχετική άδεια καταλληλότητας από την Επιτροπή του Ν. 1809/1988 μέχρι 30/6/2010, τον εγκεκριμένο τύπο ΦΦΗΜ που επιθυμούν.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παραγγελία του ΦΦΗΜ αποδεικνύεται με το πρώτο αντίτυπο διπλοτύπου αθεώρητου δελτίου παραγγελίας που εκδίδεται από την επιχείρηση που κατέχει σχετική άδεια καταλληλότητας, στο οποίο αναγράφεται το ονοματεπώνυμο ή η επωνυμία, ο ΑΦΜ και η διεύθυνση του πελάτη, ο τύπος του ΦΦΗΜ, η ποσότητα (σε τεμάχια) που παραγγέλθηκε, το ποσό της προκαταβολής επί της τελικής αξίας της παραγγελίας και η πιθανή ημερομηνία παράδοσης, η οποία δεν μπορεί να είναι μεταγενέστερη από την 30/9/2010.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επιχείρηση που κατέχει σχετική άδεια καταλληλότητας υποχρεούται μέχρι τις 31/8/2010 να υποβάλλει στην αρμόδια για τη φορολογία της Δ.Ο.Υ. με κοινοποίηση στη Διεύθυνση Κώδικα Βιβλίων και Στοιχείων του Υπουργείου Οικονομικών κατάσταση, στη οποία θα καταχωρούνται τα στοιχεία της επιχείρησης, ο αύξων αριθμός του δελτίου παραγγελίας, το ονοματεπώνυμο ή η επωνυμία, ο ΑΦΜ και η διεύθυνση του πελάτη, ο τύπος του ΦΦΗΜ, η ποσότητα (σε τεμάχια) που παραγγέλθηκε και το ποσό της προκαταβολής επί της τελικής αξίας της παραγγελίας.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18 Μαΐου 2010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</w:t>
      </w:r>
      <w:r>
        <w:rPr>
          <w:b/>
          <w:bCs/>
          <w:lang w:val="el" w:eastAsia="el"/>
        </w:rPr>
        <w:t>ΓΕΩΡΓΙΟΣ ΠΑΠΑΚΩΝΣΤΑΝΤΙΝΟΥ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