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ΠΟΛ. 1124</w:t>
      </w:r>
      <w:r>
        <w:rPr>
          <w:lang w:val="el" w:eastAsia="el"/>
        </w:rPr>
        <w:t xml:space="preserve"> (1</w:t>
      </w:r>
    </w:p>
    <w:p>
      <w:pPr>
        <w:spacing w:before="240" w:after="240"/>
        <w:rPr>
          <w:lang w:val="el" w:eastAsia="el"/>
        </w:rPr>
      </w:pPr>
      <w:r>
        <w:rPr>
          <w:lang w:val="el" w:eastAsia="el"/>
        </w:rPr>
        <w:t>Παράταση προθεσμιών υποβολής δηλώσεων, καταβολής φόρων, εισφορών, τελών, καθώς και βεβαιωμένων χρεών για τις Α’ και Β’ ΔΟΥ Χανίων στις οποίες διακόπηκε η λειτουργία τους και παρέμειναν κλειστές λόγω καταλήψεων από τους αγρότες.</w:t>
      </w:r>
    </w:p>
    <w:p>
      <w:pPr>
        <w:spacing w:before="240" w:after="240"/>
        <w:rPr>
          <w:lang w:val="el" w:eastAsia="el"/>
        </w:rPr>
      </w:pPr>
      <w:r>
        <w:rPr>
          <w:b/>
          <w:bCs/>
          <w:lang w:val="el" w:eastAsia="el"/>
        </w:rPr>
        <w:t>ΟΥΠΟΥΡΓΟΣΟΙΚΟΝΟΜΙΚΩΝ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ν.2020/1992 (ΦΕΚ 34 Α’)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2. Τις παρακάτω διατάξεις του ν.2859/2000, όπως ισχύουν:</w:t>
      </w:r>
    </w:p>
    <w:p>
      <w:pPr>
        <w:spacing w:before="240" w:after="240"/>
        <w:rPr>
          <w:lang w:val="el" w:eastAsia="el"/>
        </w:rPr>
      </w:pPr>
      <w:r>
        <w:rPr>
          <w:lang w:val="el" w:eastAsia="el"/>
        </w:rPr>
        <w:t>α)των παραγράφων 4 και 9 του άρθρου 36</w:t>
      </w:r>
    </w:p>
    <w:p>
      <w:pPr>
        <w:pStyle w:val="StructureList1"/>
        <w:spacing w:before="120" w:after="0"/>
        <w:rPr>
          <w:lang w:val="el" w:eastAsia="el"/>
        </w:rPr>
      </w:pPr>
      <w:r>
        <w:rPr>
          <w:lang w:val="el" w:eastAsia="el"/>
        </w:rPr>
        <w:t>β)</w:t>
      </w:r>
      <w:r>
        <w:rPr>
          <w:lang w:val="en" w:eastAsia="en"/>
        </w:rPr>
        <w:tab/>
      </w:r>
      <w:r>
        <w:rPr>
          <w:lang w:val="el" w:eastAsia="el"/>
        </w:rPr>
        <w:t>των παραγράφων 1, 2, 9 και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3 του άρθρου 64.</w:t>
      </w:r>
    </w:p>
    <w:p>
      <w:pPr>
        <w:spacing w:before="240" w:after="240"/>
        <w:rPr>
          <w:lang w:val="el" w:eastAsia="el"/>
        </w:rPr>
      </w:pPr>
      <w:r>
        <w:rPr>
          <w:lang w:val="el" w:eastAsia="el"/>
        </w:rPr>
        <w:t>3. Τις διατάξεις του ν. 2238/1994 (ΦΕΚ 151 Α’).</w:t>
      </w:r>
    </w:p>
    <w:p>
      <w:pPr>
        <w:spacing w:before="240" w:after="240"/>
        <w:rPr>
          <w:lang w:val="el" w:eastAsia="el"/>
        </w:rPr>
      </w:pPr>
      <w:r>
        <w:rPr>
          <w:lang w:val="el" w:eastAsia="el"/>
        </w:rPr>
        <w:t>4. Τις διατάξεις του άρθρου 33 του ν. 3842/2010 (ΦΕΚ 58 Α’).</w:t>
      </w:r>
    </w:p>
    <w:p>
      <w:pPr>
        <w:spacing w:before="240" w:after="240"/>
        <w:rPr>
          <w:lang w:val="el" w:eastAsia="el"/>
        </w:rPr>
      </w:pPr>
      <w:r>
        <w:rPr>
          <w:lang w:val="el" w:eastAsia="el"/>
        </w:rPr>
        <w:t>5. Τις διατάξεις των άρθρων 62 και 86 του Κώδικα Φορολογίας Δωρεών κλπ που κυρώθηκε με το ν. 2961/2001</w:t>
      </w:r>
    </w:p>
    <w:p>
      <w:pPr>
        <w:spacing w:before="240" w:after="240"/>
        <w:rPr>
          <w:lang w:val="el" w:eastAsia="el"/>
        </w:rPr>
      </w:pPr>
      <w:r>
        <w:rPr>
          <w:lang w:val="el" w:eastAsia="el"/>
        </w:rPr>
        <w:t>6. Τις διατάξεις του άρθρου 5 του ν.δ. 356/74 (ΚΕΔΕ).</w:t>
      </w:r>
    </w:p>
    <w:p>
      <w:pPr>
        <w:spacing w:before="240" w:after="240"/>
        <w:rPr>
          <w:lang w:val="el" w:eastAsia="el"/>
        </w:rPr>
      </w:pPr>
      <w:r>
        <w:rPr>
          <w:lang w:val="el" w:eastAsia="el"/>
        </w:rPr>
        <w:t>7. Τις διατάξεις της περίπτωσης γ’ (υποπερίπτωση γστ’) και της περίπτωσης ζ’ του άρθρου 38 του Κ.Β.Σ. (π.δ. 186/1992 - ΦΕΚ 84 Α’).</w:t>
      </w:r>
    </w:p>
    <w:p>
      <w:pPr>
        <w:spacing w:before="240" w:after="240"/>
        <w:rPr>
          <w:lang w:val="el" w:eastAsia="el"/>
        </w:rPr>
      </w:pPr>
      <w:r>
        <w:rPr>
          <w:lang w:val="el" w:eastAsia="el"/>
        </w:rPr>
        <w:t>8. Τις διατάξεις του ν. 1809/1988 (ΦΕΚ 222 Α’) «Καθιέρωση φορολογικών μηχανισμών και άλλες διατάξεις».</w:t>
      </w:r>
    </w:p>
    <w:p>
      <w:pPr>
        <w:spacing w:before="240" w:after="240"/>
        <w:rPr>
          <w:lang w:val="el" w:eastAsia="el"/>
        </w:rPr>
      </w:pPr>
      <w:r>
        <w:rPr>
          <w:lang w:val="el" w:eastAsia="el"/>
        </w:rPr>
        <w:t>9. Τις διατάξεις του άρθρου 8 του ν. 1284/82 (ΦΕΚ 114 Α’) με την οποία εξουσιοδοτείται ο Υπουργός Οικονομικών να παρατείνει με αποφάσεις του τις προθεσμίες καταβολής βεβαιωμένων χρεών προς το Δημόσιο.</w:t>
      </w:r>
    </w:p>
    <w:p>
      <w:pPr>
        <w:spacing w:before="240" w:after="240"/>
        <w:rPr>
          <w:lang w:val="el" w:eastAsia="el"/>
        </w:rPr>
      </w:pPr>
      <w:r>
        <w:rPr>
          <w:lang w:val="el" w:eastAsia="el"/>
        </w:rPr>
        <w:t>10. Τις δυσχέρειες που δημιουργήθηκαν στους φορολογουμένους των Α’ και Β’ ΔΟΥ Χανίων για την εκπλήρωση των φορολογικών τους υποχρεώσεων λόγω της κατάληψης αυτών των ΔΟΥ από τους αγρότες.</w:t>
      </w:r>
    </w:p>
    <w:p>
      <w:pPr>
        <w:spacing w:before="240" w:after="240"/>
        <w:rPr>
          <w:lang w:val="el" w:eastAsia="el"/>
        </w:rPr>
      </w:pPr>
      <w:r>
        <w:rPr>
          <w:lang w:val="el" w:eastAsia="el"/>
        </w:rPr>
        <w:t>11.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Οι προθεσμίες υποβολής δηλώσεων, καταβολής φόρων, τελών και εισφορών υπέρ του Δημοσίου ή τρίτων, καθώς και καταβολής βεβαιωμένων χρεών, για υπόχρεους που υπάγονται στην αρμοδιότητα των Α’ και Β’ ΔΟΥ Χανίων, και οι οποίες λήγουν κατά τη διάρκεια της κατάληψης των ΔΟΥ αυτών από τους αγρότες και μέχρι 30/7/2010 παρατείνονται μέχρι 6 Αυγούστου 2010.</w:t>
      </w:r>
    </w:p>
    <w:p>
      <w:pPr>
        <w:spacing w:before="240" w:after="240"/>
        <w:rPr>
          <w:lang w:val="el" w:eastAsia="el"/>
        </w:rPr>
      </w:pPr>
      <w:r>
        <w:rPr>
          <w:lang w:val="el" w:eastAsia="el"/>
        </w:rPr>
        <w:t>2. Η υποβολή των παραπάνω δηλώσεων θα γίνει αποκλειστικά στις Α’ και Β’ ΔΟΥ Χανίων.</w:t>
      </w:r>
    </w:p>
    <w:p>
      <w:pPr>
        <w:spacing w:before="240" w:after="240"/>
        <w:rPr>
          <w:lang w:val="el" w:eastAsia="el"/>
        </w:rPr>
      </w:pPr>
      <w:r>
        <w:rPr>
          <w:lang w:val="el" w:eastAsia="el"/>
        </w:rPr>
        <w:t>3. Μέχρι την πιο πάνω ημερομηνία παρατείνονται επίσης οι προθεσμίες που τίθενται από τις διατάξεις του Κ.Β.Σ. (π.δ. 186/1992) και του ν. 1809/1988 για υποβολή γνωστοποιήσεων, δηλώσεων μεταβολών φορολογικών ταμειακών μηχανών και συστημάτων, την υποβολή αιτήσεων για παροχή εγκρίσεων, καθώς και την προθεσμία ενημέρωσης, ή εκτύπωσης, ή εγγραφής σε οπτικό δίσκο των χειρόγραφα ή μηχανογραφικά τηρούμενων βιβλίων αντίστοιχα, στην περίπτωση εξάντλησης των χρησιμοποιουμένων θεωρημένων εντύπων ή οπτικών δίσκων.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Αυγούστου 2010</w:t>
      </w:r>
    </w:p>
    <w:p>
      <w:pPr>
        <w:spacing w:before="240" w:after="240"/>
        <w:rPr>
          <w:lang w:val="el" w:eastAsia="el"/>
        </w:rPr>
      </w:pPr>
      <w:r>
        <w:rPr>
          <w:lang w:val="el" w:eastAsia="el"/>
        </w:rPr>
        <w:t>Ο ΥΠΟΥΡΓΟΣ</w:t>
      </w:r>
      <w:r>
        <w:rPr>
          <w:b/>
          <w:bCs/>
          <w:lang w:val="el" w:eastAsia="el"/>
        </w:rPr>
        <w:t>ΓΕΩΡΓΟΣΠΑΠΑΚΩΝΣΤΑΝΤΙΝΟΥ</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Επιβολή πολλαπλού τέλους για λαθρεμπορία αυτοκινήτου</w:t>
      </w:r>
    </w:p>
    <w:p>
      <w:pPr>
        <w:spacing w:before="240" w:after="240"/>
        <w:rPr>
          <w:lang w:val="el" w:eastAsia="el"/>
        </w:rPr>
      </w:pPr>
      <w:r>
        <w:rPr>
          <w:lang w:val="el" w:eastAsia="el"/>
        </w:rPr>
        <w:t>Ο ΑΝΑΠΛΗΡΩΤΗΣ ΠΡΟΪΣΤΑΜΕΝΟΣ ΔΙΕΥΘΥΝΣΗΣΤΟΥ ΤΕΛΩΝΕΙΟΥ ΑΘΗΝΩΝ</w:t>
      </w:r>
    </w:p>
    <w:p>
      <w:pPr>
        <w:spacing w:before="240" w:after="240"/>
        <w:rPr>
          <w:lang w:val="el" w:eastAsia="el"/>
        </w:rPr>
      </w:pPr>
      <w:r>
        <w:rPr>
          <w:lang w:val="el" w:eastAsia="el"/>
        </w:rPr>
        <w:t>Δυνάμει της αρ. 140/07/10 Καταλογιστικής Πράξης του Αναπληρωτή Προισταμένου Διεύθυνσης του Τελωνείου Αθηνών που εκδόθηκε την 28η-07-2010 για διαπραχθείσα λαθρεμπορία του με αριθμό πλαισίου 1J4GWB842XY508475 και με αριθμό κυκλοφορίας ΑΙΚ 1493 Ε.Ι.Χ. οχήματος, εργοστασίου κατασκευής CHRYSLER, σύμφωνα με τις διατάξεις των άρθρων 142 § 2 και 155 § 1 εδ. α’ &amp; 2 εδ.ζ’ του Ν.2960/01 «Περί Εθνικού Τελωνειακού Κώδικα», με το τέχνασμα της πλαστογράφησης του Πιστοποιητικού Ταξινόμησης του, βάσει του οποίου επιτεύχθηκε η ταξινόμησή του Τμήμα Μεταφορών &amp; Επικοινωνιών Αγρινίου:</w:t>
      </w:r>
    </w:p>
    <w:p>
      <w:pPr>
        <w:spacing w:before="240" w:after="240"/>
        <w:rPr>
          <w:lang w:val="el" w:eastAsia="el"/>
        </w:rPr>
      </w:pPr>
      <w:r>
        <w:rPr>
          <w:lang w:val="el" w:eastAsia="el"/>
        </w:rPr>
        <w:t>α. προσδιορίστηκαν οι δασμοί κ.λ.π. φόροι που αναλογούν στο ως άνω αυτοκίνητο και θα ληφθούν υπ’ όψη για την επιβολή των πολλαπλών τελών, στο ποσό των πενήντα πέντε χιλιάδων είκοσι έξι ευρώ και τριάντα λεπτών (55.026,30 €) συνολικά, ήτοι Εισαγωγικός Δασμός 1.302,41 €, Φ.Π.Α. 2.722,04 € και Τέλος Ταξινόμησης 51.001,85 €.</w:t>
      </w:r>
    </w:p>
    <w:p>
      <w:pPr>
        <w:spacing w:before="240" w:after="240"/>
        <w:rPr>
          <w:lang w:val="el" w:eastAsia="el"/>
        </w:rPr>
      </w:pPr>
      <w:r>
        <w:rPr>
          <w:lang w:val="el" w:eastAsia="el"/>
        </w:rPr>
        <w:t>β. επιβλήθηκε στους υπαίτιους πολλαπλό τέλος συνολικού ποσού εκατόν εξήντα πέντε χιλιάδων εβδομήντα οχτώ ευρώ και ενενήντα λεπτών (165.078,90 €), ήτοι το τριπλάσιο των δασμοφορολογικών επιβαρύνσεων, σύμφωνα με το άρθρου 150 § 1 του Ν.2960/01, όπως αυτό ίσχυε κατά το χρόνο τέλεσης της παράβασης, το οποίο υπόκειτε κατά την είσπραξη του σε Τ.Χ. και Ο. Γ.Α. 2,4% σύμφωνα με τον Κώδικα περί Τελών Χαρτοσήμου, εκ του οποίου στον Παυλή Γεώργιο του Νικολάου, με τελευταία γνωστή διαμονή το Χαλάνδρι, οδός Ηρακλείδων αρ. 32, και νυν αγνώστου διαμονής, κάτοχο του με αριθ. Φ.044544 Δ.Α.Τ., με Α.Φ.Μ. 131836085, επιμερίστηκε ποσό τριάντα τριών χιλιάδων επτακοσίων εξήντα εννέα ευρώ και εβδομήντα δύο λεπτών (33.769,72 €). Ο ανωτέρω παραβάτης κηρύχθηκε αλληλέγγυα και εις ολόκληρον υπόχρεος για την καταβολή του συνολικά επιβληθέντος πολλαπλού τέλους.</w:t>
      </w:r>
    </w:p>
    <w:p>
      <w:pPr>
        <w:spacing w:before="240" w:after="240"/>
        <w:rPr>
          <w:lang w:val="el" w:eastAsia="el"/>
        </w:rPr>
      </w:pPr>
      <w:r>
        <w:rPr>
          <w:lang w:val="el" w:eastAsia="el"/>
        </w:rPr>
        <w:t>Κατά της άνω καταλογιστικής πράξης που δημοσιεύεται βάσει του αρ. 152 § 5 του Ν.2960/01 επιτρέπεται προσφυγή ενώπιον των αρμοδίων Διοικητικών Δικαστηρίων, εντός 60 ημερών από την δημοσίευσή της στο Φ.Ε.Κ.</w:t>
      </w:r>
    </w:p>
    <w:p>
      <w:pPr>
        <w:spacing w:before="240" w:after="240"/>
        <w:rPr>
          <w:lang w:val="el" w:eastAsia="el"/>
        </w:rPr>
      </w:pPr>
      <w:r>
        <w:rPr>
          <w:lang w:val="el" w:eastAsia="el"/>
        </w:rPr>
        <w:t>Ο Αναπληρωτής Προιστάμενος</w:t>
      </w:r>
    </w:p>
    <w:p>
      <w:pPr>
        <w:spacing w:before="240" w:after="240"/>
        <w:rPr>
          <w:lang w:val="el" w:eastAsia="el"/>
        </w:rPr>
      </w:pPr>
      <w:r>
        <w:rPr>
          <w:lang w:val="el" w:eastAsia="el"/>
        </w:rPr>
        <w:t>ΣΥΜΕΩΝ ΜΑΥΡΙΔΗΣF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