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b/>
          <w:bCs/>
          <w:lang w:val="el" w:eastAsia="el"/>
        </w:rPr>
        <w:t>EΛΛΗΝΙΚΗ ΔΗΜΟΚΡΑΤΙΑ 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ΦΟΡΟΛΟΓΙΚΩΝ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ΚΑΙ ΤΕΛΩΝΕΙΑΚΩΝ ΘΕΜΑΤΩΝ ΓΕΝΙΚΗ Δ/ΝΣΗ ΤΕΛΩΝΕΙΩΝ ΚΑΙ ΕΦΚ Δ/ΝΣΗ 17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ΔΑΣΜΟΛΟΓΙΚΗ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Α΄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ΔΑΣΜΟΛΟΓΙΚΟ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Κώδικας: 101 84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Ελισάβετ Ζαμπόγλου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 6987485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 6987489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gdt-dasmo@otenet.gr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«Ανακαθορισμός αρμοδίων αρχών για την εφαρμογή του κοινοτικού καθεστώτος του ειδικού προορισμού»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Έχοντας υπόψη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του Π.Δ 185/2009 «περί ανασύστασης του Υπουργείου Οικονομικών» (ΦΕΚ 213/Α/7-10-2009)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της απόφασης Δ6Α 1142500 ΕΞ 2010 του Πρωθυπουργού και του Υπουργού Οικονομικών «Ανάθεση αρμοδιοτήτων στον Υφυπουργό Οικονομικών Δημήτριο Κουσελά» (ΦΕΚ 1725/Β/3-11-2010),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Π.Δ 284/88 «περί οργανισμού του Υπουργείου Οικονομικών» (ΦΕΚ 128/Α΄), όπως τροποποιήθηκε και ισχύει,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 άρθρο 32 του Ν. 1828/1989 «Αναμόρφωση φορολογίας και άλλες διατάξεις» (ΦΕΚ 2/Α΄) όπως τροποποιήθηκε από το άρθρο 19 παρ. 3 του Ν. 2443/1996 «Τροποποίηση και συμπλήρωση του Τελωνειακού Κώδικα και άλλες διατάξεις (ΦΕΚ 265/Α΄)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Κανονισμού (ΕΟΚ) αρ. 2913/1992 του συμβουλίου «περί θεσπίσεως κοινοτικού τελωνειακού κώδικα» L 302/19-10-1992, όπως τροποποιήθηκε και ισχύει και ειδικότερα τα άρθρα 21 και 82 αυτού,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Κανονισμού (ΕΟΚ) 2454/1993 της επιτροπής L 253/11-10-1993, όπως τροποποιήθηκε και ισχύει και ειδικότερα τα άρθρα 291 έως 300 αυτού,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της Δ.989/526/23-7-2002 ΑΥΟΟ (ΦΕΚ 977/Β/30-7-2002), σχετικά με τη διαδικασία εφαρμογής του καθεστώτος του ειδικού προορισμού,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της Δ.1538/831/8-11-2000 ΑΥΟ (ΦΕΚ 1437/Β/27-11-2000) όπως τροποποιήθηκε από την Δ.161/103/31-1-2006 ΑΥΟΟ (ΦΕΚ 195/Β/13-2-2006), σχετικά με τον καθορισμό των αρμοδίων αρχών για την εφαρμογή του καθεστώτος.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Εκτιμώντας: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την ανάγκη ανακαθορισμού των αρμοδίων αρχών για την εφαρμογή του κοινοτικού καθεστώτος του ειδικού προορισμού, με σκοπό την εύρυθμη λειτουργία του και την διευκόλυνση του συναλλασσόμενου κοινού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 γεγονός ότι από τις διατάξεις της εν λόγω απόφασης δεν προκαλείται δαπάνη σε βάρος του κρατικού προϋπολογισμού,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i/>
          <w:iCs/>
          <w:lang w:val="el" w:eastAsia="el"/>
        </w:rPr>
        <w:t>Άρθρο πρώτο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παράγραφος 3 του άρθρου 1 της απόφασης Δ.1538/831/8-11-2000 Α.Υ.Ο, όπως τροποποιήθηκε από την Δ.161/103/31-1-2006 Α.Υ.Ο.Ο. καταργείται.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i/>
          <w:iCs/>
          <w:lang w:val="el" w:eastAsia="el"/>
        </w:rPr>
        <w:t>Άρθρο δεύτερο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Οι άδειες που εκδόθηκαν βάσει της προαναφερόμενης διάταξης, εξακολουθούν να ισχύουν μέχρι την λήξη τους.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ΔΗΜΗΤΡΙΟΣ ΚΟΥΣΕΛΑΣ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Ακριβές αντίγραφο </w:t>
      </w:r>
      <w:r>
        <w:rPr>
          <w:b/>
          <w:bCs/>
          <w:lang w:val="el" w:eastAsia="el"/>
        </w:rPr>
        <w:t>Ο Τμηματάρχης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dt-dasmo@otenet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