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1098</w:t>
      </w:r>
    </w:p>
    <w:p>
      <w:pPr>
        <w:pStyle w:val="PreambelText"/>
        <w:spacing w:before="240" w:after="240"/>
        <w:rPr>
          <w:lang w:val="el" w:eastAsia="el"/>
        </w:rPr>
      </w:pPr>
      <w:r>
        <w:rPr>
          <w:lang w:val="el" w:eastAsia="el"/>
        </w:rPr>
        <w:t>Τύπος και περιεχόμενο, τρόπος και χρόνος υποβολής “Ειδικού Σημειώματος Αυτοελέγχου Φ.Π.Α.”, καθώς και τρόπος και χρόνος υποβολής της δήλωσης της διαφοράς των ακαθαρίστων εσόδων στις λοιπές φορολογίες, σύμφωνα με τις διατάξεις του ν. 3296/2004 όπως τροποποιήθηκαν και ισχύουν με το άρθρο 79 του ν. 3842/2010.</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13, 14, 15, 16 και 17 του ν.3296/2004 (ΦΕΚ 253 Α), όπως ισχύουν.</w:t>
      </w:r>
    </w:p>
    <w:p>
      <w:pPr>
        <w:pStyle w:val="PreambelText"/>
        <w:spacing w:before="240" w:after="240"/>
        <w:rPr>
          <w:lang w:val="el" w:eastAsia="el"/>
        </w:rPr>
      </w:pPr>
      <w:r>
        <w:rPr>
          <w:lang w:val="el" w:eastAsia="el"/>
        </w:rPr>
        <w:t>2. Τις διατάξεις του άρθρου 79 του ν.3842/2010 (ΦΕΚ 58 Α).</w:t>
      </w:r>
    </w:p>
    <w:p>
      <w:pPr>
        <w:pStyle w:val="PreambelText"/>
        <w:spacing w:before="240" w:after="240"/>
        <w:rPr>
          <w:lang w:val="el" w:eastAsia="el"/>
        </w:rPr>
      </w:pPr>
      <w:r>
        <w:rPr>
          <w:lang w:val="el" w:eastAsia="el"/>
        </w:rPr>
        <w:t>3. Τις διατάξεις της παρ. 4 του άρθ. 54 του Κώδικα Φ.Π.Α. (ν.2859/2000 ΦΕΚ 248 Α).</w:t>
      </w:r>
    </w:p>
    <w:p>
      <w:pPr>
        <w:pStyle w:val="PreambelText"/>
        <w:spacing w:before="240" w:after="240"/>
        <w:rPr>
          <w:lang w:val="el" w:eastAsia="el"/>
        </w:rPr>
      </w:pPr>
      <w:r>
        <w:rPr>
          <w:lang w:val="el" w:eastAsia="el"/>
        </w:rPr>
        <w:t>4. Την με αριθ. Δ6Α 1142500 ΕΞ 2010/26.10.2010 κοινή απόφαση του Πρωθυπουργού και του Υπουργού Οικονομικών με θέμα «Ανάθεση αρμοδιοτήτων στον Υφυπουργό Οικονομικών Δημήτριο Κουσελά» (ΦΕΚ 1725 Β’/03.11.2010).</w:t>
      </w:r>
    </w:p>
    <w:p>
      <w:pPr>
        <w:pStyle w:val="PreambelText"/>
        <w:spacing w:before="240" w:after="240"/>
        <w:rPr>
          <w:lang w:val="el" w:eastAsia="el"/>
        </w:rPr>
      </w:pPr>
      <w:r>
        <w:rPr>
          <w:lang w:val="el" w:eastAsia="el"/>
        </w:rPr>
        <w:t>5. Την ανάγκη αλλαγής του εντύπου λόγω της τροποποίησης των διατάξεων των άρθρων 13 έως 17 του ν.3296/2004 με τις διατάξεις του άρθρου 79 του ν.3842/2010 και της μεταβολής των συντελεστών του άρθρου 21 του Κώδικα Φ.Π.Α. (ν.2859/2000 ΦΕΚ 248 Α).</w:t>
      </w:r>
    </w:p>
    <w:p>
      <w:pPr>
        <w:pStyle w:val="PreambelText"/>
        <w:spacing w:before="240" w:after="240"/>
        <w:rPr>
          <w:lang w:val="el" w:eastAsia="el"/>
        </w:rPr>
      </w:pPr>
      <w:r>
        <w:rPr>
          <w:lang w:val="el" w:eastAsia="el"/>
        </w:rPr>
        <w:t>6. Την ανάγκη διευκόλυνσης των φορολογουμένων για την ομαλή εφαρμογή των διατάξεων των άρθρων 13 έως και 17 του Ν. 3296/2004, όπως τροποποιήθηκαν και ισχύουν με το άρθρο 79 του ν.3842/2010.</w:t>
      </w:r>
    </w:p>
    <w:p>
      <w:pPr>
        <w:pStyle w:val="PreambelText"/>
        <w:spacing w:before="240" w:after="240"/>
        <w:rPr>
          <w:lang w:val="el" w:eastAsia="el"/>
        </w:rPr>
      </w:pPr>
      <w:r>
        <w:rPr>
          <w:lang w:val="el" w:eastAsia="el"/>
        </w:rPr>
        <w:t>7.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Τύπος και περιεχόμενο</w:t>
      </w:r>
    </w:p>
    <w:p>
      <w:pPr>
        <w:spacing w:before="240" w:after="240"/>
        <w:rPr>
          <w:lang w:val="el" w:eastAsia="el"/>
        </w:rPr>
      </w:pPr>
      <w:r>
        <w:rPr>
          <w:lang w:val="el" w:eastAsia="el"/>
        </w:rPr>
        <w:t>Καθορίζεται ο τύπος και το περιεχόμενο του «Ειδικού Σημειώματος Αυτοελέγχου Φ.Π.Α.» σύμφωνα με τον ν.3296/04, όπως τροποποιήθηκε και ισχύει με το άρθρο 79 του ν.3842/2010, για τις δηλώσεις που αφορούν το οικονομικό έτος 2011 και εφεξής, όπως το υπόδειγμα που επισυνάπτεται ως παράρτημα της παρούσας.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Υπόχρεοι σε υποβολή</w:t>
      </w:r>
    </w:p>
    <w:p>
      <w:pPr>
        <w:spacing w:before="240" w:after="240"/>
        <w:rPr>
          <w:lang w:val="el" w:eastAsia="el"/>
        </w:rPr>
      </w:pPr>
      <w:r>
        <w:rPr>
          <w:lang w:val="el" w:eastAsia="el"/>
        </w:rPr>
        <w:t>Το «Ειδικό Σημείωμα Αυτοελέγχου Φ.Π.Α.» υποβάλλεται από υποκείμενους οι δηλώσεις των οποίων υπάγονται στις διατάξεις των άρθρων 13 έως 17 του ν.3296/2004, όπως τροποποιήθηκαν και ισχύουν με τις διατάξεις του άρθρου 79 του ν.3842/2010, εφόσον επιλέγουν να φορολογηθούν σύμφωνα με τις διατάξεις αυτές και εφόσον προκύπτουν διαφορές αυτοελέγχου ή/και διαφορές μετακύλισης.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Χρόνος και τρόπος υποβολής</w:t>
      </w:r>
    </w:p>
    <w:p>
      <w:pPr>
        <w:pStyle w:val="MainText"/>
        <w:spacing w:before="120" w:after="0"/>
        <w:rPr>
          <w:lang w:val="el" w:eastAsia="el"/>
        </w:rPr>
      </w:pPr>
      <w:r>
        <w:rPr>
          <w:b/>
          <w:bCs/>
          <w:lang w:val="el" w:eastAsia="el"/>
        </w:rPr>
        <w:t>1.</w:t>
      </w:r>
      <w:r>
        <w:rPr>
          <w:lang w:val="el" w:eastAsia="el"/>
        </w:rPr>
        <w:t xml:space="preserve"> Το «Ειδικό Σημείωμα Αυτοελέγχου Φ.Π.Α.» υποβάλλεται στην αρμόδια Δ.Ο.Υ. σε τρία αντίτυπα, το ένα εκ των οποίων επιστρέφεται υπογεγραμμένο στον υποκείμενο ή στον νόμιμο εκπρόσωπο αυτού, ως αντίγραφο.</w:t>
      </w:r>
    </w:p>
    <w:p>
      <w:pPr>
        <w:pStyle w:val="MainText"/>
        <w:spacing w:before="120" w:after="0"/>
        <w:rPr>
          <w:lang w:val="el" w:eastAsia="el"/>
        </w:rPr>
      </w:pPr>
      <w:r>
        <w:rPr>
          <w:b/>
          <w:bCs/>
          <w:lang w:val="el" w:eastAsia="el"/>
        </w:rPr>
        <w:t>2.</w:t>
      </w:r>
      <w:r>
        <w:rPr>
          <w:lang w:val="el" w:eastAsia="el"/>
        </w:rPr>
        <w:t xml:space="preserve"> Εφόσον η διαχειριστική περίοδος έληξε μέχρι και την 31η Δεκεμβρίου 2010, η υποβολή του «Ειδικού Σημειώματος Αυτοελέγχου Φ.Π.Α.» πραγματοποιείται ανάλογα με το τελευταίο ψηφίο του Αριθμού Φορολογικού Μητρώου (Α.Φ.Μ.) του υποκείμενου και ολοκληρώνεται εντός 5 (πέντε) εργασίμων ημερών, ως εξής:</w:t>
      </w:r>
    </w:p>
    <w:p>
      <w:pPr>
        <w:pStyle w:val="StructureList1"/>
        <w:spacing w:before="120" w:after="0"/>
        <w:rPr>
          <w:lang w:val="el" w:eastAsia="el"/>
        </w:rPr>
      </w:pPr>
      <w:r>
        <w:rPr>
          <w:lang w:val="el" w:eastAsia="el"/>
        </w:rPr>
        <w:t>α)</w:t>
      </w:r>
      <w:r>
        <w:rPr>
          <w:lang w:val="en" w:eastAsia="en"/>
        </w:rPr>
        <w:tab/>
      </w:r>
      <w:r>
        <w:rPr>
          <w:lang w:val="el" w:eastAsia="el"/>
        </w:rPr>
        <w:t>Την 20η Ιουνίου 2011, προκειμένου για υποκείμενους που ο Α.Φ.Μ. τους λήγει σε 1, 2.</w:t>
      </w:r>
    </w:p>
    <w:p>
      <w:pPr>
        <w:pStyle w:val="StructureList1"/>
        <w:spacing w:before="120" w:after="0"/>
        <w:rPr>
          <w:lang w:val="el" w:eastAsia="el"/>
        </w:rPr>
      </w:pPr>
      <w:r>
        <w:rPr>
          <w:lang w:val="el" w:eastAsia="el"/>
        </w:rPr>
        <w:t>β)</w:t>
      </w:r>
      <w:r>
        <w:rPr>
          <w:lang w:val="en" w:eastAsia="en"/>
        </w:rPr>
        <w:tab/>
      </w:r>
      <w:r>
        <w:rPr>
          <w:lang w:val="el" w:eastAsia="el"/>
        </w:rPr>
        <w:t>Την επόμενη εργάσιμη ημέρα της προθεσμίας για τα ψηφία 1, 2, προκειμένου για υποκείμενους που ο Α.Φ.Μ. τους λήγει σε 3, 4.</w:t>
      </w:r>
    </w:p>
    <w:p>
      <w:pPr>
        <w:pStyle w:val="StructureList1"/>
        <w:spacing w:before="120" w:after="0"/>
        <w:rPr>
          <w:lang w:val="el" w:eastAsia="el"/>
        </w:rPr>
      </w:pPr>
      <w:r>
        <w:rPr>
          <w:lang w:val="el" w:eastAsia="el"/>
        </w:rPr>
        <w:t>γ)</w:t>
      </w:r>
      <w:r>
        <w:rPr>
          <w:lang w:val="en" w:eastAsia="en"/>
        </w:rPr>
        <w:tab/>
      </w:r>
      <w:r>
        <w:rPr>
          <w:lang w:val="el" w:eastAsia="el"/>
        </w:rPr>
        <w:t>Την επόμενη εργάσιμη ημέρα της προθεσμίας για τα ψηφία 3, 4, προκειμένου για υποκείμενους που ο Α.Φ.Μ. τους λήγει σε 5, 6.</w:t>
      </w:r>
    </w:p>
    <w:p>
      <w:pPr>
        <w:pStyle w:val="StructureList1"/>
        <w:spacing w:before="120" w:after="0"/>
        <w:rPr>
          <w:lang w:val="el" w:eastAsia="el"/>
        </w:rPr>
      </w:pPr>
      <w:r>
        <w:rPr>
          <w:lang w:val="el" w:eastAsia="el"/>
        </w:rPr>
        <w:t>δ)</w:t>
      </w:r>
      <w:r>
        <w:rPr>
          <w:lang w:val="en" w:eastAsia="en"/>
        </w:rPr>
        <w:tab/>
      </w:r>
      <w:r>
        <w:rPr>
          <w:lang w:val="el" w:eastAsia="el"/>
        </w:rPr>
        <w:t>Την επόμενη εργάσιμη ημέρα της προθεσμίας για τα ψηφία 5, 6, προκειμένου για υποκείμενους που ο Α.Φ.Μ. τους λήγει σε 7, 8.</w:t>
      </w:r>
    </w:p>
    <w:p>
      <w:pPr>
        <w:pStyle w:val="StructureList1"/>
        <w:spacing w:before="120" w:after="0"/>
        <w:rPr>
          <w:lang w:val="el" w:eastAsia="el"/>
        </w:rPr>
      </w:pPr>
      <w:r>
        <w:rPr>
          <w:lang w:val="el" w:eastAsia="el"/>
        </w:rPr>
        <w:t>ε)</w:t>
      </w:r>
      <w:r>
        <w:rPr>
          <w:lang w:val="en" w:eastAsia="en"/>
        </w:rPr>
        <w:tab/>
      </w:r>
      <w:r>
        <w:rPr>
          <w:lang w:val="el" w:eastAsia="el"/>
        </w:rPr>
        <w:t>Την επόμενη εργάσιμη ημέρα της προθεσμίας για τα ψηφία 7, 8, προκειμένου για υποκείμενους που ο Α.Φ.Μ. τους λήγει σε 9, 0.</w:t>
      </w:r>
    </w:p>
    <w:p>
      <w:pPr>
        <w:spacing w:before="240" w:after="240"/>
        <w:rPr>
          <w:lang w:val="el" w:eastAsia="el"/>
        </w:rPr>
      </w:pPr>
      <w:r>
        <w:rPr>
          <w:lang w:val="el" w:eastAsia="el"/>
        </w:rPr>
        <w:t>Σε περίπτωση γενικής ή τοπικής αργίας, ή τοπικά μη εργάσιμης ημέρας, οι παραπάνω προθεσμίες μετακυλίονται ανάλογα.</w:t>
      </w:r>
    </w:p>
    <w:p>
      <w:pPr>
        <w:pStyle w:val="MainText"/>
        <w:spacing w:before="120" w:after="0"/>
        <w:rPr>
          <w:lang w:val="el" w:eastAsia="el"/>
        </w:rPr>
      </w:pPr>
      <w:r>
        <w:rPr>
          <w:b/>
          <w:bCs/>
          <w:lang w:val="el" w:eastAsia="el"/>
        </w:rPr>
        <w:t>3.</w:t>
      </w:r>
      <w:r>
        <w:rPr>
          <w:lang w:val="el" w:eastAsia="el"/>
        </w:rPr>
        <w:t xml:space="preserve"> Εφόσον η διαχειριστική περίοδος έληξε ή λήγει εντός του 2011, η υποβολή του «Ειδικού Σημειώματος Αυτοελέγχου Φ.Π.Α.» πραγματοποιείται με την τελευταία κατά περίπτωση δήλωση Φορολογίας Εισοδήματος ή Εκκαθαριστικής Δήλωσης Φ.Π.Α.</w:t>
      </w:r>
    </w:p>
    <w:p>
      <w:pPr>
        <w:pStyle w:val="MainText"/>
        <w:spacing w:before="120" w:after="0"/>
        <w:rPr>
          <w:lang w:val="el" w:eastAsia="el"/>
        </w:rPr>
      </w:pPr>
      <w:r>
        <w:rPr>
          <w:b/>
          <w:bCs/>
          <w:lang w:val="el" w:eastAsia="el"/>
        </w:rPr>
        <w:t>4.</w:t>
      </w:r>
      <w:r>
        <w:rPr>
          <w:lang w:val="el" w:eastAsia="el"/>
        </w:rPr>
        <w:t xml:space="preserve"> «Ειδικό Σημείωμα Αυτοελέγχου Φ.Π.Α.» που υποβάλλεται εκπρόθεσμα δεν γίνεται αποδεκτό και δεν παράγει έννομα αποτελέσματα.</w:t>
      </w:r>
    </w:p>
    <w:p>
      <w:pPr>
        <w:pStyle w:val="MainText"/>
        <w:spacing w:before="120" w:after="0"/>
        <w:rPr>
          <w:lang w:val="el" w:eastAsia="el"/>
        </w:rPr>
      </w:pPr>
      <w:r>
        <w:rPr>
          <w:b/>
          <w:bCs/>
          <w:lang w:val="el" w:eastAsia="el"/>
        </w:rPr>
        <w:t>5.</w:t>
      </w:r>
      <w:r>
        <w:rPr>
          <w:lang w:val="el" w:eastAsia="el"/>
        </w:rPr>
        <w:t xml:space="preserve"> Τροποποιητικό «Ειδικό Σημείωμα Αυτοελέγχου Φ.Π.Α.» γίνεται αποδεκτό εφόσον υποβάλλεται εντός των προθεσμιών των παραγράφων 2 και 3 του άρθρου αυτού.</w:t>
      </w:r>
    </w:p>
    <w:p>
      <w:pPr>
        <w:pStyle w:val="MainText"/>
        <w:spacing w:before="120" w:after="0"/>
        <w:rPr>
          <w:lang w:val="el" w:eastAsia="el"/>
        </w:rPr>
      </w:pPr>
      <w:r>
        <w:rPr>
          <w:b/>
          <w:bCs/>
          <w:lang w:val="el" w:eastAsia="el"/>
        </w:rPr>
        <w:t>6.</w:t>
      </w:r>
      <w:r>
        <w:rPr>
          <w:lang w:val="el" w:eastAsia="el"/>
        </w:rPr>
        <w:t xml:space="preserve"> Τα οριζόμενα στις παραπάνω παραγράφους 1, 2, 3 και 4, εφαρμόζονται ανάλογα και για τις συμπληρωματικές δηλώσεις λοιπών φορολογιών, στις περιπτώσεις που κατ’ εφαρμογή των διατάξεων του άρθρου 15 του ν. 3296/2004 και του άρθρου 79 του ν.3842/2010, προκύπτουν διαφορές ακαθαρίστων εσόδων.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Παραλαβή σημειώματος – βεβαίωση του οφειλόμενου φόρου</w:t>
      </w:r>
    </w:p>
    <w:p>
      <w:pPr>
        <w:pStyle w:val="MainText"/>
        <w:spacing w:before="120" w:after="0"/>
        <w:rPr>
          <w:lang w:val="el" w:eastAsia="el"/>
        </w:rPr>
      </w:pPr>
      <w:r>
        <w:rPr>
          <w:b/>
          <w:bCs/>
          <w:lang w:val="el" w:eastAsia="el"/>
        </w:rPr>
        <w:t>1.</w:t>
      </w:r>
      <w:r>
        <w:rPr>
          <w:lang w:val="el" w:eastAsia="el"/>
        </w:rPr>
        <w:t xml:space="preserve"> Τα «Ειδικά Σημειώματα Αυτοελέγχου Φ.Π.Α.» καταχωρούνται σε ιδιαίτερο βιβλίο που τηρείται από το τμήμα Φ.Π.Α. της αρμόδιας Δ.Ο.Υ. Στο βιβλίο αυτό καταχωρούνται ο αύξων αριθμός και η ημερομηνία υποβολής του σημειώματος, ο Α.Φ.Μ. και το επώνυμο ή η επωνυμία του υποκείμενου, η διαχειριστική περίοδος και το νέο πιστωτικό υπόλοιπο ή χρεωστικό υπόλοιπο όπως προκύπτει από τον «Πίνακα Εκκαθάρισης του Φόρου».</w:t>
      </w:r>
    </w:p>
    <w:p>
      <w:pPr>
        <w:pStyle w:val="MainText"/>
        <w:spacing w:before="120" w:after="0"/>
        <w:rPr>
          <w:lang w:val="el" w:eastAsia="el"/>
        </w:rPr>
      </w:pPr>
      <w:r>
        <w:rPr>
          <w:b/>
          <w:bCs/>
          <w:lang w:val="el" w:eastAsia="el"/>
        </w:rPr>
        <w:t>2.</w:t>
      </w:r>
      <w:r>
        <w:rPr>
          <w:lang w:val="el" w:eastAsia="el"/>
        </w:rPr>
        <w:t xml:space="preserve"> Το ποσό του τυχόν οφειλόμενου φόρου βεβαιώνεται ως έσοδο του προϋπολογισμού στους υφιστάμενους κωδικούς για την μετ’ έλεγχον διαδικασία.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Τρόπος καταβολής του οφειλόμενου φόρου</w:t>
      </w:r>
    </w:p>
    <w:p>
      <w:pPr>
        <w:pStyle w:val="MainText"/>
        <w:spacing w:before="120" w:after="0"/>
        <w:rPr>
          <w:lang w:val="el" w:eastAsia="el"/>
        </w:rPr>
      </w:pPr>
      <w:r>
        <w:rPr>
          <w:b/>
          <w:bCs/>
          <w:lang w:val="el" w:eastAsia="el"/>
        </w:rPr>
        <w:t>1.</w:t>
      </w:r>
      <w:r>
        <w:rPr>
          <w:lang w:val="el" w:eastAsia="el"/>
        </w:rPr>
        <w:t xml:space="preserve"> Ο οφειλόμενος φόρος καταβάλλεται εφάπαξ εφόσον είναι μικρότερος ή ίσος των 300 (τριακοσίων) ευρώ. Εάν είναι μεγαλύτερος, δύναται να καταβληθεί μέχρι και σε 6 (έξι) μηνιαίες δόσεις, αλλά το ποσό της κάθε δόσης, εκτός της τελευταίας, δεν μπορεί να είναι μικρότερο των 300 (τριακοσίων) ευρώ.</w:t>
      </w:r>
    </w:p>
    <w:p>
      <w:pPr>
        <w:pStyle w:val="MainText"/>
        <w:spacing w:before="120" w:after="0"/>
        <w:rPr>
          <w:lang w:val="el" w:eastAsia="el"/>
        </w:rPr>
      </w:pPr>
      <w:r>
        <w:rPr>
          <w:b/>
          <w:bCs/>
          <w:lang w:val="el" w:eastAsia="el"/>
        </w:rPr>
        <w:t>2.</w:t>
      </w:r>
      <w:r>
        <w:rPr>
          <w:lang w:val="el" w:eastAsia="el"/>
        </w:rPr>
        <w:t xml:space="preserve"> Η πρώτη δόση του φόρου καταβάλλεται ταυτόχρονα με την υποβολή του «Ειδικού Σημειώματος Αυτοελέγχου Φ.Π.Α.» και οι επόμενες καταβάλλονται μέχρι την τελευταία εργάσιμη ημέρα για τις Δημόσιες Υπηρεσίες, των μηνών που ακολουθούν.</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έναρξη ισχύος της ορίζεται από τη δημοσίευσή της.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06"/>
        <w:gridCol w:w="154"/>
        <w:gridCol w:w="265"/>
        <w:gridCol w:w="148"/>
        <w:gridCol w:w="148"/>
        <w:gridCol w:w="265"/>
        <w:gridCol w:w="429"/>
        <w:gridCol w:w="148"/>
        <w:gridCol w:w="265"/>
        <w:gridCol w:w="252"/>
        <w:gridCol w:w="299"/>
        <w:gridCol w:w="713"/>
        <w:gridCol w:w="251"/>
        <w:gridCol w:w="8"/>
        <w:gridCol w:w="604"/>
        <w:gridCol w:w="55"/>
        <w:gridCol w:w="270"/>
        <w:gridCol w:w="483"/>
        <w:gridCol w:w="252"/>
        <w:gridCol w:w="206"/>
        <w:gridCol w:w="11"/>
        <w:gridCol w:w="207"/>
        <w:gridCol w:w="632"/>
        <w:gridCol w:w="323"/>
        <w:gridCol w:w="344"/>
        <w:gridCol w:w="342"/>
        <w:gridCol w:w="9"/>
        <w:gridCol w:w="955"/>
      </w:tblGrid>
      <w:tr>
        <w:tc>
          <w:tcPr>
            <w:gridSpan w:val="2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ΕΙΔΙΚΟ ΣΗΜΕΙΩΜΑ ΑΥΤΟΕΛΕΓΧΟΥ Φ.Π.Α.</w:t>
            </w:r>
          </w:p>
          <w:p>
            <w:pPr>
              <w:spacing w:before="240"/>
              <w:rPr>
                <w:b w:val="0"/>
                <w:bCs w:val="0"/>
                <w:i w:val="0"/>
                <w:iCs w:val="0"/>
                <w:smallCaps w:val="0"/>
                <w:color w:val="000000"/>
                <w:lang w:val="el" w:eastAsia="el"/>
              </w:rPr>
            </w:pPr>
            <w:r>
              <w:rPr>
                <w:b w:val="0"/>
                <w:bCs w:val="0"/>
                <w:i w:val="0"/>
                <w:iCs w:val="0"/>
                <w:smallCaps w:val="0"/>
                <w:color w:val="000000"/>
                <w:lang w:val="el" w:eastAsia="el"/>
              </w:rPr>
              <w:t>ΥποΡάΛΑετοι σε 3 αντίτυπα από όσους επιλέγουν να φοροΛονιι6ούν σύμνυ/να με τις διατάξεις των άρθρων 13-17 του ν.3296/04 , όπως τροποποιήθηκε και ισχύει με το άρθρο 79 του ν. 3842/10, ΕΦΟΣΟΝ προκύπτουν διαφορές ακαθαρίστων εσόδων ή/και μετοκύλισης.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ΑΡΜΟΔΙΑ Δ 0.Υ: |ΚΟΔΙΚΟΖ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ΔΙΑΧΕΙΡΙΣΤΙΚΗ ΠΕΡΙΟΔΟΣ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ΔΗΛΩΣΗΣ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ΛΠ/’Ί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ΦΑΚΕΛΟΥ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ΥΠΟΒΟΛΗΣ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ΥΠΟΚΕΙΜΕΝΟΥ ΣΤΟ ΦΟΡΟ</w:t>
            </w:r>
          </w:p>
        </w:tc>
      </w:tr>
      <w:tr>
        <w:tc>
          <w:tcPr>
            <w:gridSpan w:val="2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 Η ΕΠΩΝΥΜΙΑ: |θΝΟΜΑ ΠΑΤΕΡΑ·</w:t>
            </w:r>
          </w:p>
        </w:tc>
      </w:tr>
      <w:tr>
        <w:tc>
          <w:tcPr>
            <w:gridSpan w:val="2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Ι ΙΤΗΛ</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Ι Ι Ι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ΤΑΥΤΟΤΗΤΑΣ ή ΔΙΑΒΑΤΗΡΙΟΥ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111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ΒΙΒΛΙΩΝ ΓΙ \ ΑΒΙ |Λ· ΒΓ ι ΑΒΓ</w:t>
            </w: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ΔΗΛΩΘΕΙΣΕΣ ΕΚΡΟΕΣ (ρύβίΐβΐ|ϊΑ κύΐuim^i,): (1)</w:t>
            </w: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ΔΙΑΦΟΡΑ ΕΚΡΟΩΝ (βιβφ. βυτΜΑί«βυ για 6Γΐμίρισμά) (2)</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‘νΡΐόλο ΕΚΡύώΝ: (3H1W2)</w:t>
            </w:r>
          </w:p>
        </w:tc>
      </w:tr>
      <w:tr>
        <w:tc>
          <w:tcPr>
            <w:gridSpan w:val="2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 ΔΙΑΦΟΡΩΝ ΜΕΤΑΚΥΛΙΣΗΣ &amp; ΟΦΕΙΛΟΜΕΝΟΥ ΦΟΡΟΥ ΜΕΤΑΚΥΛΙΣΗΣ</w:t>
            </w:r>
          </w:p>
        </w:tc>
      </w:tr>
      <w:tr>
        <w:tc>
          <w:tcPr>
            <w:gridSpan w:val="2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ΜΟΝΟ εφόσον οι εκροές εμπορευσΙμων αγαθών δεν υπάγονται εξολοκλήρου στους υι</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μηλότερους για την επιχείρηση συντελεστές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εκροών εμπορευσΙμων αγαθών (παραδόσεις, ενδοκ. παραδ,, εξαγωγές)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εκροών εμπορευσΙμων αγαθών με τους υψηλότερους για την επιχείρηση συντελεστές (19%,21%,23% ιγκαι Ι3%.ΐ6%,ΐδ%) ή(δ%.ΐθ%,11%,13% ινκαι ύ%,7%,δ%,9%)</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σομμετοχής (%) [στήλη (2μστήΛη (1(]</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πωληθέντων εμπορευσίμων αγαθών (αποκτήσεις, ενδοκ. αποκτ., εισαγωγές)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πωληθέντων έμπορέυσ. αγαθών με τους υψηλότερους για την επιχείρηση συντελεστές (18%,21%,23% Γγκσΐ 13%,16%,16%) ή (6%,1Ο%,11%,13% ή/κβι 6%,7%,3%,3%)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 (%) [στήλη (5)/στήλη (4)1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tm</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ΚΑΤΑΝΟΜΗ ΤΟΥ ΠΟΣΟΥ ΤΗΣ ΔΙΑΦΟΡΑΣ ΕΚΡΟΩΝ ΤΗΣ ΣΤΗΛΗΣ (9) ΣΤΙΣ ΕΚΡΟΕΣ ΜΕ ΤΟΥΣ ΥΨΗΛΟΤΕΡΟΥΣ ΣΥΝΤΕΛΕΣΤΕΣ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Σύνολο εκροών εμπορευσΙμων αγαθών </w:t>
            </w:r>
            <w:r>
              <w:rPr>
                <w:b w:val="0"/>
                <w:bCs w:val="0"/>
                <w:i w:val="0"/>
                <w:iCs w:val="0"/>
                <w:smallCaps w:val="0"/>
                <w:color w:val="000000"/>
                <w:u w:val="single" w:color="000000"/>
                <w:lang w:val="el" w:eastAsia="el"/>
              </w:rPr>
              <w:t xml:space="preserve">ίσυμπίριλαμΒανομίν </w:t>
            </w:r>
            <w:r>
              <w:rPr>
                <w:b w:val="0"/>
                <w:bCs w:val="0"/>
                <w:i w:val="0"/>
                <w:iCs w:val="0"/>
                <w:smallCaps w:val="0"/>
                <w:color w:val="000000"/>
                <w:lang w:val="el" w:eastAsia="el"/>
              </w:rPr>
              <w:t xml:space="preserve">ων και των διαφορών αυτοελέγχου, </w:t>
            </w:r>
            <w:r>
              <w:rPr>
                <w:b w:val="0"/>
                <w:bCs w:val="0"/>
                <w:i w:val="0"/>
                <w:iCs w:val="0"/>
                <w:smallCaps w:val="0"/>
                <w:color w:val="000000"/>
                <w:u w:val="single" w:color="000000"/>
                <w:lang w:val="el" w:eastAsia="el"/>
              </w:rPr>
              <w:t>κατά το μέρος</w:t>
            </w:r>
            <w:r>
              <w:rPr>
                <w:b w:val="0"/>
                <w:bCs w:val="0"/>
                <w:i w:val="0"/>
                <w:iCs w:val="0"/>
                <w:smallCaps w:val="0"/>
                <w:color w:val="000000"/>
                <w:lang w:val="el" w:eastAsia="el"/>
              </w:rPr>
              <w:t xml:space="preserve"> που αυτές αφορούν την εμπορία αγαθών)</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Διαφορά ποσοστών συμμιτοχής % [στήλη (6)-στήΑη (3)] (ΕπισημαΙνεται Οτι οι</w:t>
            </w:r>
          </w:p>
          <w:p>
            <w:pPr>
              <w:spacing w:before="240"/>
              <w:rPr>
                <w:b w:val="0"/>
                <w:bCs w:val="0"/>
                <w:i w:val="0"/>
                <w:iCs w:val="0"/>
                <w:smallCaps w:val="0"/>
                <w:color w:val="000000"/>
                <w:lang w:val="el" w:eastAsia="el"/>
              </w:rPr>
            </w:pPr>
            <w:r>
              <w:rPr>
                <w:b w:val="0"/>
                <w:bCs w:val="0"/>
                <w:i w:val="0"/>
                <w:iCs w:val="0"/>
                <w:smallCaps w:val="0"/>
                <w:color w:val="000000"/>
                <w:lang w:val="el" w:eastAsia="el"/>
              </w:rPr>
              <w:t>υπόλοιπες στήλες του πίνακα διαφορών μετακύλισης συμπληρώνονται MONO σε περίπτωση Θετικής διαφοράς ποσοστών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Διαφορά εκροών που αναλογούν στους υψηλότερους συντελεστές [στήλη (7)Χ στήλη (Β)]</w:t>
            </w: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σειρά (1δ%.21%.23%,13% .15%,1ύ%} ή (δ%,1Ο%,11%,13%, 6%,7%,6%,9%)</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Ποσά εκροών ευποοευσίιιΐι&gt;ν αναθών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 ην ΐ ΐ</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επί του συνόλου στήλης (10)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Ετπμερισμός διαφοράς [(9)Χ(11) κατά_σει^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τους υψηλότερους για επιχείρηση συντέλεση (σττό τη στήλη 8 της 2γ σελίδας)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ΥΠΟΛΟΓΙΣΜΟΣ ΟΦΕΙΛΟΜΕΝΟΥ ΦΟΡΟΥ ΛΟΓΩ ΜΕΤΑΚΥΛΙΣΗΣ</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Διαφορές Συντελεστών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Κατά σειρά (19 -9,21-10,23 -11,23 -13,13 -6,15 -7,16^16 -9)</w:t>
            </w:r>
          </w:p>
          <w:p>
            <w:pPr>
              <w:spacing w:before="240"/>
              <w:rPr>
                <w:b w:val="0"/>
                <w:bCs w:val="0"/>
                <w:i w:val="0"/>
                <w:iCs w:val="0"/>
                <w:smallCaps w:val="0"/>
                <w:color w:val="000000"/>
                <w:lang w:val="el" w:eastAsia="el"/>
              </w:rPr>
            </w:pPr>
            <w:r>
              <w:rPr>
                <w:b w:val="0"/>
                <w:bCs w:val="0"/>
                <w:i w:val="0"/>
                <w:iCs w:val="0"/>
                <w:smallCaps w:val="0"/>
                <w:color w:val="000000"/>
                <w:lang w:val="el" w:eastAsia="el"/>
              </w:rPr>
              <w:t>η(9·4.5.1Ο^,11 ^.5,13·6.5,6·3,7·4,δ·4,9·5) ή(19 -4.5,21-5,23 -5.5,23 -6.5,13 -3,15 -4,16 -4,16 -5)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στήλης (12) με την ίδια σειρά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Προσούζηση 40% [αιήλη (13) καιά σειρά X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Οφεί\όμενος 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ΣΥΝΟΛΟ ΦΟΡΟΥ ΜΕΤΑΚΥΛΙΣΗΣ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 συνι/στών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 . συντ/στών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 συντ/στών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 συνι/στών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 συντ/στών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Διοφ. συνι/στών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 συντ/στών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 συντ/στών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 ΕΚΚΑΘΑΡΙΣΗΣ ΤΟΥ ΦΟΡΟΥ</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 ΒΕΒΑΙΩΣΗΣ ΤΟΥ ΦΟΡΟΥ</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ΦΟΡΟΥ ΕΚΡΟΩΝ (σύνολο της στήλης (7f της 2ης στΑίδος)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ΓΙΑ ΚΑΤΑΒΟΛΗ (χρί«στ, ιπτόΑοιπο πίνακα εκκαθάρισης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ΟΛΟΓΡΑΦΩΣ</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ΥΠΟΛΟΙΠΟ ΦΟΡΟΥ ΕΙΣΡΟΩΝ (ηο^ τι ο εκκσάίκής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ΒΕΒΑΙΩΘΗΚΑΝ € ΟΒΕΒΑΙΩΣΑΣ</w:t>
            </w:r>
          </w:p>
          <w:p>
            <w:pPr>
              <w:spacing w:before="240"/>
              <w:rPr>
                <w:b w:val="0"/>
                <w:bCs w:val="0"/>
                <w:i w:val="0"/>
                <w:iCs w:val="0"/>
                <w:smallCaps w:val="0"/>
                <w:color w:val="000000"/>
                <w:lang w:val="el" w:eastAsia="el"/>
              </w:rPr>
            </w:pPr>
            <w:r>
              <w:rPr>
                <w:b w:val="0"/>
                <w:bCs w:val="0"/>
                <w:i w:val="0"/>
                <w:iCs w:val="0"/>
                <w:smallCaps w:val="0"/>
                <w:color w:val="000000"/>
                <w:lang w:val="el" w:eastAsia="el"/>
              </w:rPr>
              <w:t>A.X.K Ημερ/νία / /20,</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ΠΙΣΤΩΤΙΚΟ ΥΠΟΛΟΙΠΟ ΠΡΟΗΓΟΥΜΕΝΗΣ </w:t>
            </w:r>
            <w:r>
              <w:rPr>
                <w:b/>
                <w:bCs/>
                <w:i w:val="0"/>
                <w:iCs w:val="0"/>
                <w:smallCaps w:val="0"/>
                <w:color w:val="000000"/>
                <w:lang w:val="el" w:eastAsia="el"/>
              </w:rPr>
              <w:t>ΑΝΕΛΕΓΚΤΗΣ ΔΙΑΧΕΙΡΙΣΤΙΚΗΣ ΠΕΡΙΟΔΟΥ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ΚΑΤΑΒΛΗΘΕΝΤΑ ΠΟΣΑ (κωδ.θ11 εκκαθορισπκής)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ΔΗΛΩΝ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Ημερομηνία / / </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ΠΑΡΑΛΑΒΩΝ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Ημερομηνία , / /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ΤΑΜΙΑΣ Ημερομηνία / /... ,</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ΟΦΕΙΛΩΜΕΝΟΣ ΦΟΡΟΣ ΛΟΓΩ ΜΕΤΑΚΥΛΙΣΗΣ (σύνολα στήλιτί 14 πίνακα διαβοοών υετακύλισπτΐ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ΧΡΕΩΣΤΙΚΟ ΑΡΧΙΚΟΥ ΣΗΜΕΙΩΜΑΤΟΣ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ΠΙΣΤΩΤΙΚΟ ΥΠΟΛΟΙΠΟ ή</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ΧΡΕΩΣΤΙΚΟ ΥΠΟΛΟΙΠΟ για κατορολή</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28"/>
        <w:gridCol w:w="1162"/>
        <w:gridCol w:w="394"/>
        <w:gridCol w:w="1534"/>
        <w:gridCol w:w="913"/>
        <w:gridCol w:w="1238"/>
        <w:gridCol w:w="1029"/>
        <w:gridCol w:w="1346"/>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ΔΗΛΩΘΕΙΣΕΣ ΕΚΡΟΕΣ - ΕΠΙΜΕΡΙΣΜΟΣ ΔΙΑΦΟΡΑΣ ΕΚΡΟΩΝ -ΣΥΝΟΛΙΚΕΣ ΕΚΡΟΕΣ - ΥΠΟΛΟΓΙΣΜΟΣ ΦΟΡΟΥ ΕΠΙΧΕΙΡΗΣΗΣ Ή ΚΛΑΔΟΥ ΠΩΛΗΣΗΣ ΕΜΠΟΡΕΥΜΑΤΩΝ Ή ΠΡΟΪΟΝΤΩΝ Ή ΠΑΡΟΧΗΣ ΥΠΗΡΕΣΙΩΝ ΠΡΟΣΔΙΟΡΙΣΜΟΣ ΚΑΙ ΑΝΑΛΥΣΗ ΣΥΝΟΛΙΚΩΝ ΕΚΡΟΩΝ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από πώληση εμπορ/των ή προϊόντων ή παροχή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Επιμερισμός διαφοράς εκροών ν 3296/04, όπως τροποποιήθηκε με τον V 3842/1ο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Μερικό σύνολο ΐ(υ+(3)ΐ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δηλωβείσες εκροές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Εκροών Ιί4)+{5)]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Σύνολο Φόρου Εκροών [(6) X συντελεστής εκροών </w:t>
            </w:r>
            <w:r>
              <w:rPr>
                <w:b w:val="0"/>
                <w:bCs w:val="0"/>
                <w:i w:val="0"/>
                <w:iCs w:val="0"/>
                <w:smallCaps w:val="0"/>
                <w:color w:val="000000"/>
                <w:u w:val="single" w:color="000000"/>
                <w:lang w:val="el" w:eastAsia="el"/>
              </w:rPr>
              <w:t>κατά σειρά</w:t>
            </w: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Εκροΐς φοροΑογηι«ς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Εκροίς φορολογηιέ£ς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φορολογηιέές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φοροΑογηιέίς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φοροΑογηιέΐς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φορολογηιέ£ς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φορολογηιέές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φοροΑογηιέές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φοροΑογηιέ£ς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φοροΑογηιέ£ς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φορολογηιέές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φοροΑογηιέές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φοροΑογηιέ£ς7%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φοροΛογηιέές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φορολογηιέ£ς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φοροΑογηιέές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φοροΑογηιέές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φορολογηιέές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φορολογηιέ£ς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φορολογηιέ£ς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φοροΑογηιέΐς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φοροΑογηιέές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φορολ. εκιός Ελλάδος με δικαίωμα έκπτωσης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Ενδ/κέςπαραδ , εξαγωγές, εκροές απαλλ. με δικοίωμα έκπίωσης.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Εκροές χωρίς δικαίωμα έκπτωσης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ΟΔΗΠΕΣ ΣΥΜΠΛΗΡΩΣΗΣ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ΟΗΛΗ 1;</w:t>
            </w:r>
            <w:r>
              <w:rPr>
                <w:b w:val="0"/>
                <w:bCs w:val="0"/>
                <w:i w:val="0"/>
                <w:iCs w:val="0"/>
                <w:smallCaps w:val="0"/>
                <w:color w:val="000000"/>
                <w:lang w:val="el" w:eastAsia="el"/>
              </w:rPr>
              <w:t xml:space="preserve"> Αναγράφονται μόνο οι εκροές που προέρχονται από την πώληση εμπορευμάτων </w:t>
            </w:r>
            <w:r>
              <w:rPr>
                <w:b w:val="0"/>
                <w:bCs w:val="0"/>
                <w:i/>
                <w:iCs/>
                <w:smallCaps w:val="0"/>
                <w:color w:val="000000"/>
                <w:lang w:val="el" w:eastAsia="el"/>
              </w:rPr>
              <w:t>f\</w:t>
            </w:r>
            <w:r>
              <w:rPr>
                <w:b w:val="0"/>
                <w:bCs w:val="0"/>
                <w:i w:val="0"/>
                <w:iCs w:val="0"/>
                <w:smallCaps w:val="0"/>
                <w:color w:val="000000"/>
                <w:lang w:val="el" w:eastAsia="el"/>
              </w:rPr>
              <w:t xml:space="preserve"> προϊόντων ή την παροχή υπηρεσιών. Για τα βιβλία Β' Γ' και ΒΓ' κατηγορίας ιου ΚΒΣονογράφονιοι οι εκροές αυιές, Οπωςπροκϋπιουν από το τηρηθένιο βιβλία κοι σιοιχείο. Γιο τα βιβλία Α' καιηγορίας, αναγρόφονιαι οι εκροές αυτές όπως προκύττιουν οπό την έκκαθαρισιική δήλωση ΦΠΑ.</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ΓΤΗΛΗ 2</w:t>
            </w:r>
            <w:r>
              <w:rPr>
                <w:b w:val="0"/>
                <w:bCs w:val="0"/>
                <w:i w:val="0"/>
                <w:iCs w:val="0"/>
                <w:smallCaps w:val="0"/>
                <w:color w:val="000000"/>
                <w:lang w:val="el" w:eastAsia="el"/>
              </w:rPr>
              <w:t>: Αναγράφεται το ποσοστό που αντιπροσωπεύουν κατά σειρά οι εκροές της στήλης (1) στο σύνολο της στήλης (1) ,</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ΣΤΗΛΗ 3</w:t>
            </w:r>
            <w:r>
              <w:rPr>
                <w:b w:val="0"/>
                <w:bCs w:val="0"/>
                <w:i w:val="0"/>
                <w:iCs w:val="0"/>
                <w:smallCaps w:val="0"/>
                <w:color w:val="000000"/>
                <w:lang w:val="el" w:eastAsia="el"/>
              </w:rPr>
              <w:t>: Δΐένεργέίτοι επιμεριαμός της διαφοράς ίων εκροών (διοφορά ακαδαρίσιων εσόδων φοροΛογίος εισοδήμαιος), βάσει του ποσοσιοΰ της στήλης (2).</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ΠΉΛΗ 5</w:t>
            </w:r>
            <w:r>
              <w:rPr>
                <w:b w:val="0"/>
                <w:bCs w:val="0"/>
                <w:i w:val="0"/>
                <w:iCs w:val="0"/>
                <w:smallCaps w:val="0"/>
                <w:color w:val="000000"/>
                <w:lang w:val="el" w:eastAsia="el"/>
              </w:rPr>
              <w:t>. Αναγράφονται όλες οι άλλες εκροές που προγμαιοποιηοε η επιχείρηση. Ενδείκΐϊκά αναφέροντάι οι εκροές οπό πώληση παγίων, ουτοποροδόσεις ογοβών, ιδιόχρηση υπηρεσιών, πράξεις λήπτη, ενδοκοινοτικές αποκιήσεις κ.λπ.</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Επισήμανση:</w:t>
            </w:r>
            <w:r>
              <w:rPr>
                <w:b w:val="0"/>
                <w:bCs w:val="0"/>
                <w:i w:val="0"/>
                <w:iCs w:val="0"/>
                <w:smallCaps w:val="0"/>
                <w:color w:val="000000"/>
                <w:lang w:val="el" w:eastAsia="el"/>
              </w:rPr>
              <w:t xml:space="preserve"> Οι επαναλαμβανόμενοι συντελεστές της σελίδας αυτής οφείλονται στις μεταβολές των συντελεστών του άρθρου 21 του Κώδικα Φ.Π.Α. Οι αντίστοιχες γραμμές συμπληρώνονται διακριίό, με βάση τιςπραγμαιοποιηθείσες εκροές κατά χρονολογική σειρά ισχύος των συντελεσιών.</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Σημειώσεις φορολονούμενου:</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Μαΐου 2011</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ΔΗΜΗΤΡΙΟΣ ΚΟΥΣΕΛΑΣ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