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Δ17Ε 5018706 ΕΞ 2011</w:t>
      </w:r>
      <w:r>
        <w:rPr>
          <w:lang w:val="el" w:eastAsia="el"/>
        </w:rPr>
        <w:t>Κατάργηση της αρ. Δ.449/285/21.3.05 ΑΥΟΟ (ΦΕΚ 412/ β/31.3.05) με την οποία τροποποιήθηκε η αρ.Τ.2030/143/ Α.0019/24.5.2004 ΑΥΟΟ (ΦΕΚ 910/Β/18.6.2004 «Απλουστευμένες διαδικασίες εισαγωγής εξαγωγής ηλεκτρικής ενέργειας».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ΟΥΦΥΠΟΥΡΓΟΣΟΙΚΟΝΟΜΙΚΩΝ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 άρθρο 21 παρ.3 του ν.2960/01 «Εθνικός Τελωνειακός Κώδικας» (ΦΕΚ 265/Α/22.11.2001).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καν (ΕΟΚ) 2913/1992 του Συμβουλίου «Κοινοτικός Τελωνειακός Κώδικας»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εφαρμογής του Κοινοτικού Τελωνειακού Κώδικα Καν (ΕΟΚ) 2454/1993 της Επιτροπής,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παρακάτω διατάξεις του ν. 2859/2000 (ΦΕΚ 248/ Α/7.11.2000) «Κώδικας Φ.Π.Α.»: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Άρθρα 2, 3, 5 παραγρ. 1, 7, 13, 17, 20, 23, 35 παραγρ. 3, 36, 54 παραγρ. 4, 60 και 64 παραγρ. 3.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Οδηγίας 2003/92/ΕΚ του Συμβουλίου της 7ης Οκτωβρίου 2003 για την τροποποίηση της Οδηγίας 77/388/ΕΟΚ όσον αφορά τους κανόνες σχετικά με τον τόπο παράδοσης αερίου και ηλεκτρικής ενέργειας.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αριθ. Τ. 2030/143/Α 0019/24.5.2004 Α.Υ.Ο.Ο.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ανάγκη αντιμετώπισης θεμάτων που έχουν ανακύψει αναφορικά με την φορολογική μεταχείριση από πλευράς ΦΠΑ της εισαγωγής ηλεκτρικής ενέργειας σε συνδυασμό με την οδηγία 2009/162/ΕΕ του Συμβουλίου με την οποία η απαλλαγή από ΦΠΑ κατά την εισαγωγή, επεκτάθηκε και σε οποιοδήποτε άλλο δίκτυο συνδεδεμένο με σύστημα φυσικού αερίου ή που εισάγεται από πλοίο μεταφοράς αερίου σε σύστημα φυσικού αερίου ή σε ανάντη δίκτυο αγωγών.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Την αριθμ Δ6Α 1142500 ΕΞ/26.10.210 Απόφαση του Πρωθυπουργού και του Υπουργού Οικονομικών περί ανάθεσης αρμοδιοτήτων στον Υφυπουργό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από την Απόφαση αυτή όεν προκαλείται όαπάνη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αριθ. Δ.449/285/21.3.05 ΑΥΟΟ (ΦΕΚ 41 2/Β/31.3.05) καταργείται και οι παράγραφοι 3 και 4 του άρθρου 3 της Τ.2030/143/Α001 9/24.5.2004 ΑΥΟΟ αντικαθίστανται από παράγραφο 3 ως ακολούθως: «3. Για τη βεβαίωση και είσπραξη ή απαλλαγή του οφειλόμενου κατά την εισαγωγή δασμού, Φόρου Προστιθέμενης αξίας (ΦΠΑ) καθώς και των λοιπών επιβαρύνσεων, εφαρμόζονται οι ισχύουσες κάθε φορά Κοινοτικές και Εθνικές Τελωνειακές και περί ΦΠΑ διατάξεις.»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Απόφασης αυτής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Απριλίου 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</w:t>
      </w:r>
      <w:r>
        <w:rPr>
          <w:lang w:val="el" w:eastAsia="el"/>
        </w:rPr>
        <w:t>ΔΗΜΗΤΡΙΟΣΚΟΥΣΕΛΑΣ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