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Δ17Ε 5031360 ΕΞ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Τροποποίηση της υπ’ αριθμ. ΠΟΛ. 1338/30.12.1996 Α.Υ.Ο για την απαλλαγή από ΦΠΑ των παραδόσεων αγαθών που πραγματοποιούνται από υποκείμενους στο φόρο εγκατεστημένους στο εσωτερικό της χώρας προς αγοραστές - ταξιδιώτες μη εγκατεστημένους στο εσωτερικό της Κοινότητας και οι οποίοι αναχωρούν για τρίτη χώρα από την Ελλάδα ή μέσω άλλου Κράτους - Μέλους.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Ν. 2859/2000 «Κύρωση Κώδικα ΦΠΑ» (ΦΕΚ Α’ 248/07.11.2000), όπως έχουν τροποποιηθεί και ισχύουν και ειδικότερα: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α. Την περίπτωση β’ της παραγράφου 1 και την παράγραφο 2 του άρθρου 24,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β. Την περίπτωση κε’ της παραγράφου 1 του άρθρου 22,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γ. Τις περιπτώσεις α’, β’, γ’, δ’ και ε’ της παραγράφου 4 του άρθρου 30,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δ. Την υποπερίπτωση ii της περίπτωσης β της παραγράφου 1 του άρθρου 34,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ε. Το άρθρο 39 σχετικά με τις απαλλασσόμενες από το ΦΠΑ επιχειρήσεις λόγω κύκλου εργασιών,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στ. Την παράγραφο 3 του άρθρου 64.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άρθρου 147 της οδηγίας υπ’ αριθμ. 2006/112/ΕΚ του Συμβουλίου (L 347/11.12.2006) σχετικά με το κοινό σύστημα του φόρου προστιθεμένης αξίας, όπως έχει τροποποιηθεί και ισχύει (κοινοτική οδηγία ΦΠΑ).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Την υπ’ αριθμ. 1138050/4885/1436/Α0014/ΠΟΛ. 1338/ 30.12.1996 Α.Υ.Ο (ΦΕΚ Β’ 18/17.01.1997), όπως έχει τροποποιηθεί και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Την υπ’ αριθμ. Υ.350/08.07.2011 (ΦΕΚ Β’ 1603/11.07.2011) απόφαση του Πρωθυπουργού περί καθορισμού αρμοδιοτήτων των αναπληρωτών Υπουργών Οικονομικών Φίλιππο Σαχινίδη και Παντελή Οικονόμου.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Την ανάγκη αντιμετώπισης προβλημάτων που ανακύπτουν κατά την εφαρμογή της διαδικασίας απαλλαγής και φαινομένων καταστρατήγησης των διατάξεων.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Ότι η απόφαση αυτή δεν συνεπάγεται δαπάνη για τον κρατικό προϋπολογισμό καθώς αφορά τροποποίηση απόφασης για θέσπιση διαδικασίας εφαρμογής του άρθρου 24 του Ν. 2859/2000 «Κύρωση Κώδικα ΦΠΑ», αποφασίζουμε: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Η υπ’ αριθμ. 1138050/4885/1436/Α0014/ΠΟΛ. 1338/ 30.12.1996 Α.Υ.Ο σχετικά με την απαλλαγή από ΦΠΑ των παραδόσεων αγαθών που πραγματοποιούνται από υποκείμενους στο φόρο εγκατεστημένους στο εσωτερικό της χώρας προς αγοραστές -ταξιδιώτες μη εγκατεστημένους στο εσωτερικό της Κοινότητας οι οποίοι αναχωρούν για τρίτη χώρα από την Ελλάδα ή μέσω άλλου Κράτους - Μέλους τροποποιείται, ως ακολούθως: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Στην περίπτωση 2 της παραγράφου Α του άρθρου 2 της ΠΟΑ. 1338/1996 Α.Υ.Ο προστίθεται το ακόλουθο εδάφιο: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«Ό όρος «προσωπικές αποσκευές» αφορά είδη που μεταφέρονται στον αποθηκευτικό χώρο ενός επιβατικού οχήματος ή είδη που μεταφέρονται στον αποθηκευτικό χώρο οχημάτων μεταφοράς προσώπων προς εξυπηρέτηση των επιβαινόντων σε αυτά, σε περιπτώσεις που η αναχώρηση των αγοραστών - ταξιδιωτών από την Ελλάδα προς τρίτη χώρα πραγματοποιείται με οχήματα μεταφοράς προσώπων».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περίπτωση 3 της παραγράφου Β του άρθρου 2 της ΠΟΑ. 1338/1996 Α.Υ.Ο αντικαθίσταται ως ακολούθως: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Τα είδη που μεταφέρονται από αγοραστές - ταξιδιώτες με φορτωτικά έγγραφα ή λοιπά συνοδευτικά φορολογικά στοιχεία μεταφοράς, ανεξαρτήτως του τρόπου μεταφοράς (οδική, αεροπορική, θαλάσσια), καθώς και τα είδη που μεταφέρονται με επαγγελματικά οχήματα μεταφοράς εμπορευμάτων, δημόσιας ή ιδιωτικής χρήσεως, δεν εμπίπτουν στην εφαρμογή της διαδικασίας απαλλαγής.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περίπτωση 3 της παραγράφου Β του άρθρου 2 αναριθμείται σε περίπτωση 4.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Έναρξη ισχύος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ισχύει από την ημερομηνία δημοσίευσης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14 Ιουλίου 2011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ΑΝΑΠΛΗΡΩΤΗΣ 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ΠΑΝΤΕΛΗΣ ΟΙΚΟΝΟΜΟΥ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