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30/077/2705</w:t>
      </w:r>
    </w:p>
    <w:p>
      <w:pPr>
        <w:pStyle w:val="PreambelText"/>
        <w:spacing w:before="240" w:after="240"/>
        <w:rPr>
          <w:lang w:val="el" w:eastAsia="el"/>
        </w:rPr>
      </w:pPr>
      <w:r>
        <w:rPr>
          <w:lang w:val="el" w:eastAsia="el"/>
        </w:rPr>
        <w:t>Τροποποίηση της υπ’ αριθμ 3006682/1105/0029/2010 απόφασής «Μετουσιωτικές ύλες αιθυλικής αλκοόλης».</w:t>
      </w:r>
    </w:p>
    <w:p>
      <w:pPr>
        <w:pStyle w:val="enacting"/>
        <w:spacing w:before="120" w:after="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 όψη:</w:t>
      </w:r>
    </w:p>
    <w:p>
      <w:pPr>
        <w:pStyle w:val="PreambelText"/>
        <w:spacing w:before="240" w:after="240"/>
        <w:rPr>
          <w:lang w:val="el" w:eastAsia="el"/>
        </w:rPr>
      </w:pPr>
      <w:r>
        <w:rPr>
          <w:lang w:val="el" w:eastAsia="el"/>
        </w:rPr>
        <w:t>1. Τις διατάξεις της περιπτώσεως β’ της παραγράφου 1 του άρθρου 83 του Ν. 2960/2001 «Εθνικός Τελωνειακός Κώδικας» (Φ.Ε.Κ. 265/Α/22-11-2001), όπως αυτός έχει τροποποιηθεί και ισχύει.</w:t>
      </w:r>
    </w:p>
    <w:p>
      <w:pPr>
        <w:pStyle w:val="PreambelText"/>
        <w:spacing w:before="240" w:after="240"/>
        <w:rPr>
          <w:lang w:val="el" w:eastAsia="el"/>
        </w:rPr>
      </w:pPr>
      <w:r>
        <w:rPr>
          <w:lang w:val="el" w:eastAsia="el"/>
        </w:rPr>
        <w:t>2. Τις διατάξεις των παραγράφων 1, 2 και 10 του άρθρου 3, ως και τις διατάξεις της παραγράφου 7 του άρθρου 8 του Ν.2969/2001 «Αιθυλική αλκοόλη και αλκοολούχα προϊόντα» (Φ.Ε.Κ. 281/Α/18-12-2001).</w:t>
      </w:r>
    </w:p>
    <w:p>
      <w:pPr>
        <w:pStyle w:val="PreambelText"/>
        <w:spacing w:before="240" w:after="240"/>
        <w:rPr>
          <w:lang w:val="el" w:eastAsia="el"/>
        </w:rPr>
      </w:pPr>
      <w:r>
        <w:rPr>
          <w:lang w:val="el" w:eastAsia="el"/>
        </w:rPr>
        <w:t>3. Τις διατάξεις της υπ’ αριθμ. 3006682/1105/0029/ 07-04-2010 Α.Υ.Ο. «Μετουσιωτικές ύλες αιθυλικής αλκοόλης» (Φ.Ε.Κ. 528/Β/27-04-2010).</w:t>
      </w:r>
    </w:p>
    <w:p>
      <w:pPr>
        <w:pStyle w:val="PreambelText"/>
        <w:spacing w:before="240" w:after="240"/>
        <w:rPr>
          <w:lang w:val="el" w:eastAsia="el"/>
        </w:rPr>
      </w:pPr>
      <w:r>
        <w:rPr>
          <w:lang w:val="el" w:eastAsia="el"/>
        </w:rPr>
        <w:t>4. Τις διατάξεις της υπ’ αριθμ. Φ.1554/811/17-12-2008 Α.Υ.Ο.Ο. «Όροι και διατυπώσεις για την μετουσίωση και την απαλλαγή από τον ειδικό φόρο κατανάλωσης της αιθυλικής αλκοόλης, που παραλαμβάνεται από βιομηχανίες ή βιοτεχνίες, κατ’ εφαρμογή της περιπτώσεως Β’ της παραγράφου 1 του άρθρου 83 του ν.2960/2001» (Φ.Ε.Κ. 2694/B/31-12-2008).</w:t>
      </w:r>
    </w:p>
    <w:p>
      <w:pPr>
        <w:pStyle w:val="PreambelText"/>
        <w:spacing w:before="240" w:after="240"/>
        <w:rPr>
          <w:lang w:val="el" w:eastAsia="el"/>
        </w:rPr>
      </w:pPr>
      <w:r>
        <w:rPr>
          <w:lang w:val="el" w:eastAsia="el"/>
        </w:rPr>
        <w:t>5. Την από 6-10-2011 σχετική εισήγηση της Υπηρεσίας.</w:t>
      </w:r>
    </w:p>
    <w:p>
      <w:pPr>
        <w:pStyle w:val="PreambelText"/>
        <w:spacing w:before="240" w:after="240"/>
        <w:rPr>
          <w:lang w:val="el" w:eastAsia="el"/>
        </w:rPr>
      </w:pPr>
      <w:r>
        <w:rPr>
          <w:lang w:val="el" w:eastAsia="el"/>
        </w:rPr>
        <w:t>6. Σχετικά αιτήματα του κλάδου των παραγωγών αρωμάτων, καλλυντικών και αεροζόλ.</w:t>
      </w:r>
    </w:p>
    <w:p>
      <w:pPr>
        <w:pStyle w:val="PreambelText"/>
        <w:spacing w:before="240" w:after="240"/>
        <w:rPr>
          <w:lang w:val="el" w:eastAsia="el"/>
        </w:rPr>
      </w:pPr>
      <w:r>
        <w:rPr>
          <w:lang w:val="el" w:eastAsia="el"/>
        </w:rPr>
        <w:t>7. Τις διατάξεις της παραγράφου 2 του άρθρου 90 του «Κώδικα Νομοθεσίας για την Κυβέρνηση και τα Κυβερνητικά όργανα» (Φ.Ε.Κ. 98/τ.Α’/22-4-2005).</w:t>
      </w:r>
    </w:p>
    <w:p>
      <w:pPr>
        <w:pStyle w:val="PreambelText"/>
        <w:spacing w:before="240" w:after="240"/>
        <w:rPr>
          <w:lang w:val="el" w:eastAsia="el"/>
        </w:rPr>
      </w:pPr>
      <w:r>
        <w:rPr>
          <w:lang w:val="el" w:eastAsia="el"/>
        </w:rPr>
        <w:t>8. Τα Προεδρικά Διατάγματα 185/09 (ΦΕΚ 213/Α) «Περί ανασυστάσεως του Υπουργείου Οικονομικών» και 189/09 (ΦΕΚ 221/Α) «Καθορισμός αρμοδιοτήτων των Υπουργείων».</w:t>
      </w:r>
    </w:p>
    <w:p>
      <w:pPr>
        <w:pStyle w:val="PreambelText"/>
        <w:spacing w:before="240" w:after="240"/>
        <w:rPr>
          <w:lang w:val="el" w:eastAsia="el"/>
        </w:rPr>
      </w:pPr>
      <w:r>
        <w:rPr>
          <w:lang w:val="el" w:eastAsia="el"/>
        </w:rPr>
        <w:t>9. Την απόφαση του Πρωθυπουργού αριθμ. Υ350/8-7-2011 «Καθορισμός αρμοδιοτήτων των αναπληρωτών Υπουργών Οικονομικών Φίλιππου Σαχινίδη και Παντελή Οικονόμου» (ΦΕΚ 1603/Β).</w:t>
      </w:r>
    </w:p>
    <w:p>
      <w:pPr>
        <w:pStyle w:val="PreambelText"/>
        <w:spacing w:before="240" w:after="240"/>
        <w:rPr>
          <w:lang w:val="el" w:eastAsia="el"/>
        </w:rPr>
      </w:pPr>
      <w:r>
        <w:rPr>
          <w:lang w:val="el" w:eastAsia="el"/>
        </w:rPr>
        <w:t>10. Το γεγονός οτι από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Τροποποιούμε την υπ’ αριθμ 3006682/1105/0029/2010 Α.Υ.Ο. «Μετουσιωτικές ύλες αιθυλικής αλκοόλης» (Φ.Ε.Κ. 528/Β/2010)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Το εδάφιο β της παραγράφου 2 του άρθρου 1 της εν λόγω υπ’αριθμ. 3006682/1105/0029/07-04-2010 Α.Υ.Ο. αντικαθίσταται ως εξής: «β. Προκειμένου για τις μετουσιωτικές ύλες υπο στοιχείο (6) στο παράρτημα Ι της παρούσας (Αρωματικοί παράγοντες/ Perfume/Flavour Compounts), αυτές, χρησιμοποιούνται οπωσδήποτε σε συνδυασμό και με τη μετουσιωτική ύλη «βενζοϊκό δενατόνιο/bitrex» η οποία προστίθεται σε ποσότητα κατ’ελάχιστο 0,02 γραμμάρια ανά λίτρο ενύδρου της προς μετουσίωση αιθυλικής αλκοόλης, ανεξαρτήτως του κατ’όγκο αλκοολικού τίτλου αυτής».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Με την επιφύλαξη των διατάξεων του προηγουμένου άρθρου, εγκρίσεις μετουσίωσης αιθυλικής αλκοόλης (συνθετικής και γεωργικής προέλευσης) προβλέπουσες τη χρησιμοποίηση μετουσιωτικών υλών σε συνδιασμό με βενζοϊκό δενατόνιο/bitrex κατ’ εφαρμογή των διατάξεων του εδαφίου β της παραγράφου 2 του άρθρου 1 της υπ’ αριθμ. 3006682/1105/0029/07-04-2010 Α.Υ.Ο. που έχουν χορηγηθεί απο τις αρμόδιες Χημικές Υπηρεσίες και είναι σε ισχύ κατά το χρόνο έναρξης ισχύος της παρούσας, εξακολουθούν να ισχύουν έως το χρόνο λήξης της ισχύος τους, όσον αφορά τις λοιπές προβλεπόμενες σ’ αυτές μετουσιωτικές ύλες.</w:t>
      </w:r>
    </w:p>
    <w:p>
      <w:pPr>
        <w:spacing w:before="240" w:after="240"/>
        <w:rPr>
          <w:lang w:val="el" w:eastAsia="el"/>
        </w:rPr>
      </w:pPr>
      <w:r>
        <w:rPr>
          <w:lang w:val="el" w:eastAsia="el"/>
        </w:rPr>
        <w:t>Η απόφαση αυτή να δημοσιευθεί στην Εφημερίδα της Κυβερνήσεως και ισχύει απο της δημοσιεύσεως της.</w:t>
      </w:r>
    </w:p>
    <w:p>
      <w:pPr>
        <w:spacing w:before="240" w:after="240"/>
        <w:rPr>
          <w:lang w:val="el" w:eastAsia="el"/>
        </w:rPr>
      </w:pPr>
      <w:r>
        <w:rPr>
          <w:lang w:val="el" w:eastAsia="el"/>
        </w:rPr>
        <w:t>Αθήνα, 21 Οκτωβρίου 2011</w:t>
      </w:r>
    </w:p>
    <w:p>
      <w:pPr>
        <w:spacing w:before="240" w:after="240"/>
        <w:rPr>
          <w:lang w:val="el" w:eastAsia="el"/>
        </w:rPr>
      </w:pPr>
      <w:r>
        <w:rPr>
          <w:lang w:val="el" w:eastAsia="el"/>
        </w:rPr>
        <w:t>Ο ΑΝΑΠΛΗΡΩΤΗΣ ΥΠΟΥΡΓΟΣΠΑΝΤΕΛΗΣ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