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Β 5001909ΕΞ 2012</w:t>
      </w:r>
    </w:p>
    <w:p>
      <w:pPr>
        <w:spacing w:before="240" w:after="240"/>
        <w:rPr>
          <w:lang w:val="el" w:eastAsia="el"/>
        </w:rPr>
      </w:pPr>
      <w:r>
        <w:rPr>
          <w:lang w:val="el" w:eastAsia="el"/>
        </w:rPr>
        <w:t>Καθορισμός της Σταθμισμένης Μέσης Τιμής (Σ.Μ.Τ.)λιανικής πώλησης των βιομηχανοποιημένων καπνών.</w:t>
      </w:r>
    </w:p>
    <w:p>
      <w:pPr>
        <w:spacing w:before="240" w:after="240"/>
        <w:rPr>
          <w:lang w:val="el" w:eastAsia="el"/>
        </w:rPr>
      </w:pPr>
      <w:r>
        <w:rPr>
          <w:b/>
          <w:bCs/>
          <w:lang w:val="el" w:eastAsia="el"/>
        </w:rPr>
        <w:t>ΟΑΝΑΠΛΗΡΩΤΗΣΥΠΟΥΡΓΟΣΟΙΚΟΝΟΜΙΚΩΝ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1, 3 και 4 του άρθρου 97 του Ν. 2960/2001 (Φ.Ε.Κ. 265 Α’) «Εθνικός Τελωνειακός Κώδικας», όπως τροποποιήθηκε και ισχύει, σύμφωνα με τις οποίες η σταθμισμένη μέση τιμή λιανικής πώλησης των τσιγάρων, του λεπτοκομμένου καπνού ο οποίος προορίζεται για την κατασκευή χειροποίητων τσιγάρων και των άλλων καπνών για κάπνισμα, για τον υπολογισμό των φορολογικών επιβαρύνσεων αυτών, καθορίζεται με απόφαση του Υπουργού Οικονομικών.</w:t>
      </w:r>
    </w:p>
    <w:p>
      <w:pPr>
        <w:spacing w:before="240" w:after="240"/>
        <w:rPr>
          <w:lang w:val="el" w:eastAsia="el"/>
        </w:rPr>
      </w:pPr>
      <w:r>
        <w:rPr>
          <w:lang w:val="el" w:eastAsia="el"/>
        </w:rPr>
        <w:t>2. Την ανάγκη καθορισμού της σταθμισμένης μέσης τιμής λιανικής πώλησης των ανωτέρω προϊόντων, βάσει των τηρούμενων από την υπηρεσία στοιχείων σχετικά με τις φορολογηθείσες ποσότητες και τις λιανικές τιμές πώλησης των προϊόντων αυτών κατά το έτος 2011.</w:t>
      </w:r>
    </w:p>
    <w:p>
      <w:pPr>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(ΦΕΚ98/ Α’/22-4-2005).</w:t>
      </w:r>
    </w:p>
    <w:p>
      <w:pPr>
        <w:spacing w:before="240" w:after="240"/>
        <w:rPr>
          <w:lang w:val="el" w:eastAsia="el"/>
        </w:rPr>
      </w:pPr>
      <w:r>
        <w:rPr>
          <w:lang w:val="el" w:eastAsia="el"/>
        </w:rPr>
        <w:t>4. Τις διατάξεις των Προεδρικών Διαταγμάτων 185/2009 (ΦΕΚ 213Α’) «περί ανασύστασης του Υπουργείου Οικονομικών» και 189/2009 (ΦΕΚ 221Α’) «Καθορισμός και ανακατανομή αρμοδιοτήτων των Υπουργείων».</w:t>
      </w:r>
    </w:p>
    <w:p>
      <w:pPr>
        <w:spacing w:before="240" w:after="240"/>
        <w:rPr>
          <w:lang w:val="el" w:eastAsia="el"/>
        </w:rPr>
      </w:pPr>
      <w:r>
        <w:rPr>
          <w:lang w:val="el" w:eastAsia="el"/>
        </w:rPr>
        <w:t>5. Τις διατάξεις της αριθμ. Υ25/6-12-2011 (ΦΕΚ 2792Β’) απόφασης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6. Το γεγονός ότι από τις διατάξεις της παρούσας δεν προκαλείται δαπάνη στον κρατικό προϋπολογισμό, αποφασίζουμε:</w:t>
      </w:r>
    </w:p>
    <w:p>
      <w:pPr>
        <w:spacing w:before="240" w:after="240"/>
        <w:rPr>
          <w:lang w:val="el" w:eastAsia="el"/>
        </w:rPr>
      </w:pPr>
      <w:r>
        <w:rPr>
          <w:lang w:val="el" w:eastAsia="el"/>
        </w:rPr>
        <w:t>Για τον υπολογισμό από 30 Ιανουαρίου 2012 του ειδικού φόρου κατανάλωσης, κατ’ εφαρμογή των διατάξεων του άρθρου 97 του Ν. 2960/2001, όπως τροποποιήθηκε και ισχύει και με βάση τα στοιχεία φορολογίας του έτους 2011, ορίζουμε.</w:t>
      </w:r>
    </w:p>
    <w:p>
      <w:pPr>
        <w:spacing w:before="240" w:after="240"/>
        <w:rPr>
          <w:lang w:val="el" w:eastAsia="el"/>
        </w:rPr>
      </w:pPr>
      <w:r>
        <w:rPr>
          <w:lang w:val="el" w:eastAsia="el"/>
        </w:rPr>
        <w:t>Α. Ως σταθμισμένη μέση τιμή λιανικής πώλησης των τσιγάρων το ποσό των 162,27 ευρώ η φορολογική μονάδα (1 Φ.Μ.=1.000 τσιγάρα).</w:t>
      </w:r>
    </w:p>
    <w:p>
      <w:pPr>
        <w:spacing w:before="240" w:after="240"/>
        <w:rPr>
          <w:lang w:val="el" w:eastAsia="el"/>
        </w:rPr>
      </w:pPr>
      <w:r>
        <w:rPr>
          <w:lang w:val="el" w:eastAsia="el"/>
        </w:rPr>
        <w:t>Β. Ως σταθμισμένη μέση τιμή λιανικής πώλησης του λεπτοκομμένου καπνού, ο οποίος προορίζεται για την κατασκευή χειροποίητων τσιγάρων, το ποσό των 158,16 ευρώ το χιλιόγραμμο.</w:t>
      </w:r>
    </w:p>
    <w:p>
      <w:pPr>
        <w:spacing w:before="240" w:after="240"/>
        <w:rPr>
          <w:lang w:val="el" w:eastAsia="el"/>
        </w:rPr>
      </w:pPr>
      <w:r>
        <w:rPr>
          <w:lang w:val="el" w:eastAsia="el"/>
        </w:rPr>
        <w:t>Γ. Ως σταθμισμένη μέση τιμή λιανικής πώλησης των άλλων καπνών για κάπνισμα, το ποσό των 274,15 ευρώ το χιλιόγραμμο.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Ιανουαρίου 2012</w:t>
      </w:r>
    </w:p>
    <w:p>
      <w:pPr>
        <w:spacing w:before="240" w:after="240"/>
        <w:rPr>
          <w:lang w:val="el" w:eastAsia="el"/>
        </w:rPr>
      </w:pPr>
      <w:r>
        <w:rPr>
          <w:lang w:val="el" w:eastAsia="el"/>
        </w:rPr>
        <w:t>Ο ΑΝΑΠΛΗΡΩΤΗΣ ΥΠΟΥΡΓΟΣ</w:t>
      </w:r>
      <w:r>
        <w:rPr>
          <w:b/>
          <w:bCs/>
          <w:lang w:val="el" w:eastAsia="el"/>
        </w:rPr>
        <w:t>ΠΑΝΤΕΛΗΣΟΙΚΟΝΟΜΟΥ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