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ΠΟΛ. 1024</w:t>
      </w:r>
    </w:p>
    <w:p>
      <w:pPr>
        <w:spacing w:before="240" w:after="240"/>
        <w:rPr>
          <w:lang w:val="el" w:eastAsia="el"/>
        </w:rPr>
      </w:pPr>
      <w:r>
        <w:rPr>
          <w:lang w:val="el" w:eastAsia="el"/>
        </w:rPr>
        <w:t>Καθορισμός του τύπου και του περιεχομένου της δήλωσης απόδοσης στις Δημόσιες Οικονομικές Υπηρεσίες (Δ.Ο.Υ.) της διαφοράς των συντελεστών του Ε.Φ.Κ. μεταξύ πετρελαίου εσωτερικής καύσης (DIESEL) κίνησης και θέρμανσης και του Φ.Π.Α. και των λοιπών επιβαρύνσεων των αναλογούντων επ’ αυτής από τα υπόχρεα νομικά πρόσωπα της παρ. 4 του άρθρου 2 και της παρ. 1 του άρθρου 101 του Κώδικα Φορολογίας Εισοδήματος (ν. 2238/1994).</w:t>
      </w:r>
    </w:p>
    <w:p>
      <w:pPr>
        <w:spacing w:before="240" w:after="240"/>
        <w:rPr>
          <w:lang w:val="el" w:eastAsia="el"/>
        </w:rPr>
      </w:pPr>
      <w:r>
        <w:rPr>
          <w:b/>
          <w:bCs/>
          <w:lang w:val="el" w:eastAsia="el"/>
        </w:rPr>
        <w:t>Ο ΑΝΑΠΛΗΡΩΤΗΣ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περίπτωσης α’ της παρ. 2 του άρθρου 73 του Εθνικού Τελωνειακού Κώδικα (ν. 2960/2001265 Α’), όπως αντικαταστάθηκε με τις διατάξεις της παρ. 2 του άρθρου 36 του ν. 3986/2011 (152 Α’).</w:t>
      </w:r>
    </w:p>
    <w:p>
      <w:pPr>
        <w:spacing w:before="240" w:after="240"/>
        <w:rPr>
          <w:lang w:val="el" w:eastAsia="el"/>
        </w:rPr>
      </w:pPr>
      <w:r>
        <w:rPr>
          <w:lang w:val="el" w:eastAsia="el"/>
        </w:rPr>
        <w:t>2. Την απόφαση Α’5042638/13.10.2011 (2283Β’) περί καθορισμού των όρων και των προϋποθέσεων για την παραλαβή πετρελαίου εσωτερικής καύσης (DIESEL) από τα νομικά πρόσωπα του άρθρου 2 παρ. 4 και του άρθρου 101 παρ. 1 του ν. 2238/1994 για σκοπούς θέρμανσης καθώς και του τρόπου ελέγχου της νόμιμης χρησιμοποίησης αυτού.</w:t>
      </w:r>
    </w:p>
    <w:p>
      <w:pPr>
        <w:spacing w:before="240" w:after="240"/>
        <w:rPr>
          <w:lang w:val="el" w:eastAsia="el"/>
        </w:rPr>
      </w:pPr>
      <w:r>
        <w:rPr>
          <w:lang w:val="el" w:eastAsia="el"/>
        </w:rPr>
        <w:t>3. Τις διατάξεις του Κώδικα Φ.Π.Α. ν. 2859/2000 (248 Α’).</w:t>
      </w:r>
    </w:p>
    <w:p>
      <w:pPr>
        <w:spacing w:before="240" w:after="240"/>
        <w:rPr>
          <w:lang w:val="el" w:eastAsia="el"/>
        </w:rPr>
      </w:pPr>
      <w:r>
        <w:rPr>
          <w:lang w:val="el" w:eastAsia="el"/>
        </w:rPr>
        <w:t>4. Τις διατάξεις του άρθρου 9 ν. 2093/1992 (181 Α’).</w:t>
      </w:r>
    </w:p>
    <w:p>
      <w:pPr>
        <w:spacing w:before="240" w:after="240"/>
        <w:rPr>
          <w:lang w:val="el" w:eastAsia="el"/>
        </w:rPr>
      </w:pPr>
      <w:r>
        <w:rPr>
          <w:lang w:val="el" w:eastAsia="el"/>
        </w:rPr>
        <w:t>5. Τις διατάξεις των άρθρων 41 και 90 του π.δ. 63/2005 (98 Α’) «Κωδικοποίηση των διατάξεων για την Κυβέρνηση και Κυβερνητικά Όργανα».</w:t>
      </w:r>
    </w:p>
    <w:p>
      <w:pPr>
        <w:spacing w:before="240" w:after="240"/>
        <w:rPr>
          <w:lang w:val="el" w:eastAsia="el"/>
        </w:rPr>
      </w:pPr>
      <w:r>
        <w:rPr>
          <w:lang w:val="el" w:eastAsia="el"/>
        </w:rPr>
        <w:t>6. Την με αριθμό Y 25/6-12-2011 (ΦΕΚ 2792 Β’/8.12.2011) απόφαση του Πρωθυπουργού με την οποία καθορίζονται οι αρμοδιότητες των Αναπληρωτών Υπουργών Οικονομικών.</w:t>
      </w:r>
    </w:p>
    <w:p>
      <w:pPr>
        <w:spacing w:before="240" w:after="240"/>
        <w:rPr>
          <w:lang w:val="el" w:eastAsia="el"/>
        </w:rPr>
      </w:pPr>
      <w:r>
        <w:rPr>
          <w:lang w:val="el" w:eastAsia="el"/>
        </w:rPr>
        <w:t>7. Την ανάγκη καθορισμού του τύπου και του περιεχομένου της δήλωσης απόδοσης στις Δημόσιες Οικονομικές Υπηρεσίες (Δ.Ο.Υ.) της διαφοράς των συντελεστών του Ε.Φ.Κ. μεταξύ πετρελαίου κίνησης και θέρμανσης και του Φ.Π.Α. και των λοιπών επιβαρύνσεων των αναλογούντων επ’ αυτής από τα υπόχρεα νομικά πρόσωπα της παρ. 4 του άρθρου 2 και της παρ. 1 του άρθρου 101 του Κώδικα Φορολογίας Εισοδήματος (ν. 2238/1994), που χρησιμοποιούν πετρέλαιο εσωτερικής καύσης (DIESEL) θέρμανσης για τη λειτουργία των κεντρικών συστημάτων ή άλλων μέσων θέρμανσης αντί πετρελαίου εσωτερικής καύσης (DIESEL) κίνησης.</w:t>
      </w:r>
    </w:p>
    <w:p>
      <w:pPr>
        <w:spacing w:before="240" w:after="240"/>
        <w:rPr>
          <w:lang w:val="el" w:eastAsia="el"/>
        </w:rPr>
      </w:pPr>
      <w:r>
        <w:rPr>
          <w:lang w:val="el" w:eastAsia="el"/>
        </w:rPr>
        <w:t>8. Την ανάγκη διευκόλυνσης των υπόχρεων νομικών προσώπων, για την εκπλήρωση της υποχρέωσης που ορίζεται από τις διατάξεις της περ. α’ της παρ. 2 του άρθρου 73 του Εθνικού Τελωνειακού Κώδικα, με υποβολή της δήλωσης και την καταβολή του Ε.Φ.Κ. και των λοιπών επιβαρύνσεων πέραν των Τελωνείων και στις Δ.Ο.Υ.</w:t>
      </w:r>
    </w:p>
    <w:p>
      <w:pPr>
        <w:spacing w:before="240" w:after="240"/>
        <w:rPr>
          <w:lang w:val="el" w:eastAsia="el"/>
        </w:rPr>
      </w:pPr>
      <w:r>
        <w:rPr>
          <w:lang w:val="el" w:eastAsia="el"/>
        </w:rPr>
        <w:t>9. Ότι από την απόφαση αυτή δεν προκαλείται δαπάνη σε βάρος του κρατικού προϋπολογισμού, αποφασίζουμε:</w:t>
      </w:r>
    </w:p>
    <w:p>
      <w:pPr>
        <w:spacing w:before="240" w:after="240"/>
        <w:rPr>
          <w:lang w:val="el" w:eastAsia="el"/>
        </w:rPr>
      </w:pPr>
      <w:r>
        <w:rPr>
          <w:lang w:val="el" w:eastAsia="el"/>
        </w:rPr>
        <w:t>1. Καθορίζουμε τον τύπο και το περιεχόμενο της δήλωσης απόδοσης της διαφοράς συντελεστών του Ε.Φ.Κ. μεταξύ πετρελαίου κίνησης και θέρμανσης και του Φ.Π.Α. και των λοιπών επιβαρύνσεων των αναλογούντων επ’ αυτής, από τα υπόχρεα νομικά πρόσωπα της παρ. 4 του άρθρου 2 και της παρ. 1 του άρθρου 101 του Κώδικα Φορολογίας Εισοδήματος (ν. 2238/1994), όπως το υπόδειγμα που προσαρτάται στην παρούσα και αποτελεί αναπόσπαστο τμήμα αυτής.</w:t>
      </w:r>
    </w:p>
    <w:p>
      <w:pPr>
        <w:spacing w:before="240" w:after="240"/>
        <w:rPr>
          <w:lang w:val="el" w:eastAsia="el"/>
        </w:rPr>
      </w:pPr>
      <w:r>
        <w:rPr>
          <w:lang w:val="el" w:eastAsia="el"/>
        </w:rPr>
        <w:t>2. Η δήλωση συντάσσεται και υποβάλλεται σε δύο αντίτυπα στην αρμόδια Δ.Ο.Υ της έδρας του υπόχρεου μέχρι την 20η Ιανουαρίου για καταναλωθείσες ποσότητες πετρελαίου θέρμανσης της περιόδου από 15 Οκτωβρίου μέχρι 31 Δεκεμβρίου του προηγούμενου έτους και μέχρι την 20η Μαΐου για καταναλωθείσες ποσότητες πετρελαίου θέρμανσης της περιόδου από 1 Ιανουαρίου μέχρι 30 Απριλίου του ιδίου έτους.</w:t>
      </w:r>
    </w:p>
    <w:p>
      <w:pPr>
        <w:spacing w:before="240" w:after="240"/>
        <w:rPr>
          <w:lang w:val="el" w:eastAsia="el"/>
        </w:rPr>
      </w:pPr>
      <w:r>
        <w:rPr>
          <w:lang w:val="el" w:eastAsia="el"/>
        </w:rPr>
        <w:t>Μετά την είσπραξη του ποσού, ένα αντίτυπο επιστρέφεται στο φορολογούμενο.</w:t>
      </w:r>
    </w:p>
    <w:p>
      <w:pPr>
        <w:spacing w:before="240" w:after="240"/>
        <w:rPr>
          <w:lang w:val="el" w:eastAsia="el"/>
        </w:rPr>
      </w:pPr>
      <w:r>
        <w:rPr>
          <w:lang w:val="el" w:eastAsia="el"/>
        </w:rPr>
        <w:t>3. Αν δεν επαρκεί ο χώρος της δήλωσης για την αναγραφή των εγκαταστάσεων του υπόχρεου μπορεί να χρησιμοποιείται κατάσταση είτε χειρόγραφη είτε μηχανογραφική από Η/Υ με ίδια γραμμογράφηση η οποία θα επισυνάπτεται.</w:t>
      </w:r>
    </w:p>
    <w:p>
      <w:pPr>
        <w:spacing w:before="240" w:after="240"/>
        <w:rPr>
          <w:lang w:val="el" w:eastAsia="el"/>
        </w:rPr>
      </w:pPr>
      <w:r>
        <w:rPr>
          <w:lang w:val="el" w:eastAsia="el"/>
        </w:rPr>
        <w:t>4. Μέχρι να τυπωθεί το επισυναπτόμενο έντυπο θα μπορούν να χρησιμοποιούνται φωτοαντίγραφα αυτού.</w:t>
      </w:r>
    </w:p>
    <w:p>
      <w:pPr>
        <w:spacing w:before="240" w:after="240"/>
        <w:rPr>
          <w:lang w:val="el" w:eastAsia="el"/>
        </w:rPr>
      </w:pPr>
      <w:r>
        <w:rPr>
          <w:lang w:val="el" w:eastAsia="el"/>
        </w:rPr>
        <w:t>ΑΡ. ΦΑΚ.</w:t>
      </w:r>
    </w:p>
    <w:p>
      <w:pPr>
        <w:spacing w:before="240" w:after="240"/>
        <w:rPr>
          <w:lang w:val="el" w:eastAsia="el"/>
        </w:rPr>
      </w:pPr>
      <w:r>
        <w:rPr>
          <w:lang w:val="el" w:eastAsia="el"/>
        </w:rPr>
        <w:t>Α.Φ.Μ</w:t>
      </w:r>
    </w:p>
    <w:p>
      <w:pPr>
        <w:spacing w:before="240" w:after="240"/>
        <w:rPr>
          <w:lang w:val="el" w:eastAsia="el"/>
        </w:rPr>
      </w:pPr>
      <w:r>
        <w:rPr>
          <w:b/>
          <w:bCs/>
          <w:lang w:val="el" w:eastAsia="el"/>
        </w:rPr>
        <w:t>ΕΛΛΗΝΙΚΗ ΔΗΜΟΚΡΑΤΙΑ ΥΠΟΥΡΓΕΙΟ ΟΙΚΟΝΟΜΙΚΩΝ</w:t>
      </w:r>
    </w:p>
    <w:p>
      <w:pPr>
        <w:spacing w:before="240" w:after="240"/>
        <w:rPr>
          <w:lang w:val="el" w:eastAsia="el"/>
        </w:rPr>
      </w:pPr>
      <w:r>
        <w:rPr>
          <w:b/>
          <w:bCs/>
          <w:lang w:val="el" w:eastAsia="el"/>
        </w:rPr>
        <w:t>Αριθ. Δηλ.</w:t>
      </w:r>
    </w:p>
    <w:p>
      <w:pPr>
        <w:spacing w:before="240" w:after="240"/>
        <w:rPr>
          <w:lang w:val="el" w:eastAsia="el"/>
        </w:rPr>
      </w:pPr>
      <w:r>
        <w:rPr>
          <w:b/>
          <w:bCs/>
          <w:u w:val="single"/>
          <w:lang w:val="el" w:eastAsia="el"/>
        </w:rPr>
        <w:t>ΔΗΛΩΣΗ</w:t>
      </w:r>
    </w:p>
    <w:p>
      <w:pPr>
        <w:spacing w:before="240" w:after="240"/>
        <w:rPr>
          <w:lang w:val="el" w:eastAsia="el"/>
        </w:rPr>
      </w:pPr>
      <w:r>
        <w:rPr>
          <w:b/>
          <w:bCs/>
          <w:lang w:val="el" w:eastAsia="el"/>
        </w:rPr>
        <w:t>ΑΠΟΔΟΣΗΣ ΔΙΑΦΟΡΑΣ ΦΟΡΟΛΟΓΙΚΩΝ ΕΠΙΒΑΡΥΝΣΕΩΝ ΠΕΤΡΕΛΑΙΟΥ ΚΙΝΗΣΗΣ ΚΑΙ ΘΕΡΜΑΝΣΗΣ</w:t>
      </w:r>
    </w:p>
    <w:p>
      <w:pPr>
        <w:spacing w:before="240" w:after="240"/>
        <w:rPr>
          <w:lang w:val="el" w:eastAsia="el"/>
        </w:rPr>
      </w:pPr>
      <w:r>
        <w:rPr>
          <w:lang w:val="el" w:eastAsia="el"/>
        </w:rPr>
        <w:t>(Συντάσσεται και υποβάλλεται σε δύο αντίτυπα εκ των οποίων το ένα επιστρέφεται στο φορολογούμενο).</w:t>
      </w:r>
    </w:p>
    <w:p>
      <w:pPr>
        <w:spacing w:before="240" w:after="240"/>
        <w:rPr>
          <w:lang w:val="el" w:eastAsia="el"/>
        </w:rPr>
      </w:pPr>
      <w:r>
        <w:rPr>
          <w:b/>
          <w:bCs/>
          <w:lang w:val="el" w:eastAsia="el"/>
        </w:rPr>
        <w:t>τ π</w:t>
      </w:r>
    </w:p>
    <w:p>
      <w:pPr>
        <w:spacing w:before="240" w:after="240"/>
        <w:rPr>
          <w:lang w:val="el" w:eastAsia="el"/>
        </w:rPr>
      </w:pPr>
      <w:r>
        <w:rPr>
          <w:b/>
          <w:bCs/>
          <w:lang w:val="el" w:eastAsia="el"/>
        </w:rPr>
        <w:t>ο ο Ονοματεπώνυμο ή επωνυμία</w:t>
      </w:r>
    </w:p>
    <w:p>
      <w:pPr>
        <w:spacing w:before="240" w:after="240"/>
        <w:rPr>
          <w:lang w:val="el" w:eastAsia="el"/>
        </w:rPr>
      </w:pPr>
      <w:r>
        <w:rPr>
          <w:b/>
          <w:bCs/>
          <w:lang w:val="el" w:eastAsia="el"/>
        </w:rPr>
        <w:t xml:space="preserve">I X </w:t>
      </w:r>
    </w:p>
    <w:p>
      <w:pPr>
        <w:spacing w:before="240" w:after="240"/>
        <w:rPr>
          <w:lang w:val="el" w:eastAsia="el"/>
        </w:rPr>
      </w:pPr>
      <w:r>
        <w:rPr>
          <w:b/>
          <w:bCs/>
          <w:lang w:val="el" w:eastAsia="el"/>
        </w:rPr>
        <w:t>X Ρ Έδρα (Πόλη): Οδός: Αριθ.: T.K.:</w:t>
      </w:r>
    </w:p>
    <w:p>
      <w:pPr>
        <w:spacing w:before="240" w:after="240"/>
        <w:rPr>
          <w:lang w:val="el" w:eastAsia="el"/>
        </w:rPr>
      </w:pPr>
      <w:r>
        <w:rPr>
          <w:b/>
          <w:bCs/>
          <w:lang w:val="el" w:eastAsia="el"/>
        </w:rPr>
        <w:t xml:space="preserve">Ε Ε </w:t>
      </w:r>
    </w:p>
    <w:p>
      <w:pPr>
        <w:spacing w:before="240" w:after="240"/>
        <w:rPr>
          <w:lang w:val="el" w:eastAsia="el"/>
        </w:rPr>
      </w:pPr>
      <w:r>
        <w:rPr>
          <w:lang w:val="el" w:eastAsia="el"/>
        </w:rPr>
        <w:t xml:space="preserve">* </w:t>
      </w:r>
      <w:r>
        <w:rPr>
          <w:b/>
          <w:bCs/>
          <w:lang w:val="el" w:eastAsia="el"/>
        </w:rPr>
        <w:t>0</w:t>
      </w:r>
    </w:p>
    <w:p>
      <w:pPr>
        <w:spacing w:before="240" w:after="240"/>
        <w:rPr>
          <w:lang w:val="el" w:eastAsia="el"/>
        </w:rPr>
      </w:pPr>
      <w:r>
        <w:rPr>
          <w:b/>
          <w:bCs/>
          <w:lang w:val="el" w:eastAsia="el"/>
        </w:rPr>
        <w:t>A Υ</w:t>
      </w:r>
    </w:p>
    <w:p>
      <w:pPr>
        <w:spacing w:before="240" w:after="240"/>
        <w:rPr>
          <w:lang w:val="el" w:eastAsia="el"/>
        </w:rPr>
      </w:pPr>
      <w:r>
        <w:rPr>
          <w:b/>
          <w:bCs/>
          <w:lang w:val="el" w:eastAsia="el"/>
        </w:rPr>
        <w:t>ΣΤΟΙΧΕΙΑ ΤΟΥ ΝΟΜΙΜΟΥ ΕΚΠΡΟΣΩΠΟΥ</w:t>
      </w:r>
    </w:p>
    <w:p>
      <w:pPr>
        <w:spacing w:before="240" w:after="240"/>
        <w:rPr>
          <w:lang w:val="el" w:eastAsia="el"/>
        </w:rPr>
      </w:pPr>
      <w:r>
        <w:rPr>
          <w:b/>
          <w:bCs/>
          <w:lang w:val="el" w:eastAsia="el"/>
        </w:rPr>
        <w:t xml:space="preserve">Ονοματεπώνυμο ή Επωνυμία </w:t>
      </w:r>
    </w:p>
    <w:p>
      <w:pPr>
        <w:spacing w:before="240" w:after="240"/>
        <w:rPr>
          <w:lang w:val="el" w:eastAsia="el"/>
        </w:rPr>
      </w:pPr>
      <w:r>
        <w:rPr>
          <w:b/>
          <w:bCs/>
          <w:lang w:val="el" w:eastAsia="el"/>
        </w:rPr>
        <w:t>Δ/νση Τηλ. Α.Φ.Μ.</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27"/>
        <w:gridCol w:w="2042"/>
        <w:gridCol w:w="1104"/>
        <w:gridCol w:w="1044"/>
        <w:gridCol w:w="1311"/>
        <w:gridCol w:w="14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TAX. ΔΙΕΥΘΥΝΣΗ ΕΓΚΑΤΑΣΤΑΣΗΣ ΤΟΥ ΥΠΟΧΡΕΟΥ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ΠΟΣΟΤΗΤΑ ΠΕΤΡΕΛΑΙΟΥ ΣΕ ΧΙΛΙΟΛΙΤΡΑ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ΓΙΑ ΚΑΤΑΒΟ 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Πρόσθετος φόρος εκπροθέσμου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ΓΕΝΙΚΟ 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Ο ΛΟΓΙΣΤΗΣ</w:t>
      </w:r>
    </w:p>
    <w:p>
      <w:pPr>
        <w:spacing w:before="240" w:after="240"/>
        <w:rPr>
          <w:lang w:val="el" w:eastAsia="el"/>
        </w:rPr>
      </w:pPr>
      <w:r>
        <w:rPr>
          <w:b/>
          <w:bCs/>
          <w:lang w:val="el" w:eastAsia="el"/>
        </w:rPr>
        <w:t>20 Ο ΔΗΛΩΝ</w:t>
      </w:r>
    </w:p>
    <w:p>
      <w:pPr>
        <w:spacing w:before="240" w:after="240"/>
        <w:rPr>
          <w:lang w:val="el" w:eastAsia="el"/>
        </w:rPr>
      </w:pPr>
      <w:r>
        <w:rPr>
          <w:b/>
          <w:bCs/>
          <w:lang w:val="el" w:eastAsia="el"/>
        </w:rPr>
        <w:t>ΘΕΩΡΗΣΗ &amp; ΠΑΡΑΛΑΒΗ</w:t>
      </w:r>
    </w:p>
    <w:p>
      <w:pPr>
        <w:spacing w:before="240" w:after="240"/>
        <w:rPr>
          <w:lang w:val="el" w:eastAsia="el"/>
        </w:rPr>
      </w:pPr>
      <w:r>
        <w:rPr>
          <w:b/>
          <w:bCs/>
          <w:lang w:val="el" w:eastAsia="el"/>
        </w:rPr>
        <w:t>Θεωρήθηκε</w:t>
      </w:r>
    </w:p>
    <w:p>
      <w:pPr>
        <w:spacing w:before="240" w:after="240"/>
        <w:rPr>
          <w:lang w:val="el" w:eastAsia="el"/>
        </w:rPr>
      </w:pPr>
      <w:r>
        <w:rPr>
          <w:b/>
          <w:bCs/>
          <w:lang w:val="el" w:eastAsia="el"/>
        </w:rPr>
        <w:t xml:space="preserve">A.X.K </w:t>
      </w:r>
    </w:p>
    <w:p>
      <w:pPr>
        <w:spacing w:before="240" w:after="240"/>
        <w:rPr>
          <w:lang w:val="el" w:eastAsia="el"/>
        </w:rPr>
      </w:pPr>
      <w:r>
        <w:rPr>
          <w:b/>
          <w:bCs/>
          <w:lang w:val="el" w:eastAsia="el"/>
        </w:rPr>
        <w:t>20 Αρ. Διπλ. Είσπραξης</w:t>
      </w:r>
    </w:p>
    <w:p>
      <w:pPr>
        <w:spacing w:before="240" w:after="240"/>
        <w:rPr>
          <w:lang w:val="el" w:eastAsia="el"/>
        </w:rPr>
      </w:pPr>
      <w:r>
        <w:rPr>
          <w:lang w:val="el" w:eastAsia="el"/>
        </w:rPr>
        <w:t>0 Προϊστάμενος Δ.Ο.Υ.</w:t>
      </w:r>
    </w:p>
    <w:p>
      <w:pPr>
        <w:spacing w:before="240" w:after="240"/>
        <w:rPr>
          <w:lang w:val="el" w:eastAsia="el"/>
        </w:rPr>
      </w:pPr>
      <w:r>
        <w:rPr>
          <w:b/>
          <w:bCs/>
          <w:lang w:val="el" w:eastAsia="el"/>
        </w:rPr>
        <w:t>* 0 Συντελεστής Φ.Π.Α. 16% υπολογίζεται στα νησιά των νομών Λέσβου, Χίου, Σάμου, Δωδεκάνησου, Κυκλάδων και τα νησιά του Αιγαίου Θάσο, Σαμοθράκη, Βόρειες Σποράδες και Σκύρο</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24 Ιανουαρίου 2012</w:t>
      </w:r>
    </w:p>
    <w:p>
      <w:pPr>
        <w:spacing w:before="240" w:after="240"/>
        <w:rPr>
          <w:lang w:val="el" w:eastAsia="el"/>
        </w:rPr>
      </w:pPr>
      <w:r>
        <w:rPr>
          <w:lang w:val="el" w:eastAsia="el"/>
        </w:rPr>
        <w:t>Ο ΑΝΑΠΛΗΡΩΤΗΣ ΥΠΟΥΡΓΟΣ</w:t>
      </w:r>
    </w:p>
    <w:p>
      <w:pPr>
        <w:spacing w:before="240" w:after="240"/>
        <w:rPr>
          <w:lang w:val="el" w:eastAsia="el"/>
        </w:rPr>
      </w:pPr>
      <w:r>
        <w:rPr>
          <w:b/>
          <w:bCs/>
          <w:lang w:val="el" w:eastAsia="el"/>
        </w:rPr>
        <w:t>ΠΑΝΤΕΛΗΣ ΟΙΚΟΝΟΜΟΥ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