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Δ17Ε 5006568 ΕΞ 2012</w:t>
      </w:r>
    </w:p>
    <w:p>
      <w:pPr>
        <w:pStyle w:val="PreambelText"/>
        <w:spacing w:before="240" w:after="240"/>
        <w:rPr>
          <w:lang w:val="el" w:eastAsia="el"/>
        </w:rPr>
      </w:pPr>
      <w:r>
        <w:rPr>
          <w:lang w:val="el" w:eastAsia="el"/>
        </w:rPr>
        <w:t>Καθορισμός πλασματικών τιμών λιανικής πώλησης μικροποσοτήτων βιομηχανοποιημένων καπνών που εισάγονται από ιδιώτες για ατομική χρήση.</w:t>
      </w:r>
    </w:p>
    <w:p>
      <w:pPr>
        <w:pStyle w:val="PreambelText"/>
        <w:spacing w:before="240" w:after="240"/>
        <w:rPr>
          <w:lang w:val="el" w:eastAsia="el"/>
        </w:rPr>
      </w:pPr>
      <w:r>
        <w:rPr>
          <w:b/>
          <w:bCs/>
          <w:lang w:val="el" w:eastAsia="el"/>
        </w:rPr>
        <w:t>Ο ΑΝΑΠΛΗΡΩΤΗΣ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άρθρων 53 και 97 του ν.2960/2001 (ΦΕΚ 265/Α’), «Εθνικός Τελωνειακός Κώδικας», σχετικά με την επιβολή του ΕΦΚ, τη βάση υπολογισμού και τους συντελεστές του φόρου των βιομηχανοποιημένων καπνών.</w:t>
      </w:r>
    </w:p>
    <w:p>
      <w:pPr>
        <w:pStyle w:val="PreambelText"/>
        <w:spacing w:before="240" w:after="240"/>
        <w:rPr>
          <w:lang w:val="el" w:eastAsia="el"/>
        </w:rPr>
      </w:pPr>
      <w:r>
        <w:rPr>
          <w:lang w:val="el" w:eastAsia="el"/>
        </w:rPr>
        <w:t>2. Τις διατάξεις του άρθρου 98 του ν.2960/2001 (ΦΕΚ 265/Α’) αναφορικά με τη βάση υπολογισμού του ΕΦΚ μικροποσοτήτων βιομηχανοποιημένων καπνών που εισάγονται από ιδιώτες για ατομική χρήση.</w:t>
      </w:r>
    </w:p>
    <w:p>
      <w:pPr>
        <w:pStyle w:val="PreambelText"/>
        <w:spacing w:before="240" w:after="240"/>
        <w:rPr>
          <w:lang w:val="el" w:eastAsia="el"/>
        </w:rPr>
      </w:pPr>
      <w:r>
        <w:rPr>
          <w:lang w:val="el" w:eastAsia="el"/>
        </w:rPr>
        <w:t>3. Τις διατάξεις του άρθρου 109 του ν.2960/01 (ΦΕΚ 265/Α’) σύμφωνα με τις οποίες 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pStyle w:val="PreambelText"/>
        <w:spacing w:before="240" w:after="240"/>
        <w:rPr>
          <w:lang w:val="el" w:eastAsia="el"/>
        </w:rPr>
      </w:pPr>
      <w:r>
        <w:rPr>
          <w:lang w:val="el" w:eastAsia="el"/>
        </w:rPr>
        <w:t>4. Τις διατάξεις των άρθρων 44 και 54 παρ. 6 του ν.2859/00 (ΦΕΚ248 Α’) σχετικά με το ειδικό καθεστώς φορολογίας βιομηχανοποιημένων καπνών.</w:t>
      </w:r>
    </w:p>
    <w:p>
      <w:pPr>
        <w:pStyle w:val="PreambelText"/>
        <w:spacing w:before="240" w:after="240"/>
        <w:rPr>
          <w:lang w:val="el" w:eastAsia="el"/>
        </w:rPr>
      </w:pPr>
      <w:r>
        <w:rPr>
          <w:lang w:val="el" w:eastAsia="el"/>
        </w:rPr>
        <w:t>5. Τις διατάξεις του άρθρου 20 του ν.3763/2009 (ΦΕΚ 80/Α’) με τις οποίες καθορίζονται τα ποσοτικά όρια για τις εισαγωγές προϊόντων καπνού από ταξιδιώτες με απαλλαγή από ΕΦΚ και ΦΠΑ.</w:t>
      </w:r>
    </w:p>
    <w:p>
      <w:pPr>
        <w:pStyle w:val="PreambelText"/>
        <w:spacing w:before="240" w:after="240"/>
        <w:rPr>
          <w:lang w:val="el" w:eastAsia="el"/>
        </w:rPr>
      </w:pPr>
      <w:r>
        <w:rPr>
          <w:lang w:val="el" w:eastAsia="el"/>
        </w:rPr>
        <w:t>6. Τις διατάξεις των άρθρων 66,67 του ν.1402/83 (ΦΕΚ 167Α’) όπως έχουν τροποποιηθεί και ισχύουν με τις διατάξεις των άρθρων 122 του ν. 1684/87 (ΦΕΚ 18Α’) και 19 του ν.2093/92 (ΦΕΚ 181 Α’) σχετικά με τα είδη που αποτελούν αντικείμενο μικρών αποστολών μη εμπορικού χαρακτήρα.</w:t>
      </w:r>
    </w:p>
    <w:p>
      <w:pPr>
        <w:pStyle w:val="PreambelText"/>
        <w:spacing w:before="240" w:after="240"/>
        <w:rPr>
          <w:lang w:val="el" w:eastAsia="el"/>
        </w:rPr>
      </w:pPr>
      <w:r>
        <w:rPr>
          <w:lang w:val="el" w:eastAsia="el"/>
        </w:rPr>
        <w:t>7. Τις διατάξεις της αριθμ. Φ.883/353/5-8-2005 Α.Υ.Ο. (ΦΕΚ 1255Β’) «Καθορισμός πλασματικής τιμής λιανικής πώλησης μικροποσοτήτων βιομηχανοποιημένων καπνών που εισάγονται ή παραλαμβάνονται για ατομική χρήση».</w:t>
      </w:r>
    </w:p>
    <w:p>
      <w:pPr>
        <w:pStyle w:val="PreambelText"/>
        <w:spacing w:before="240" w:after="240"/>
        <w:rPr>
          <w:lang w:val="el" w:eastAsia="el"/>
        </w:rPr>
      </w:pPr>
      <w:r>
        <w:rPr>
          <w:lang w:val="el" w:eastAsia="el"/>
        </w:rPr>
        <w:t>8. Την ανάγκη επανακαθορισμού των πλασματικών τιμών που περιλαμβάνονται στην ανωτέρω Α.Υ.Ο.</w:t>
      </w:r>
    </w:p>
    <w:p>
      <w:pPr>
        <w:pStyle w:val="PreambelText"/>
        <w:spacing w:before="240" w:after="240"/>
        <w:rPr>
          <w:lang w:val="el" w:eastAsia="el"/>
        </w:rPr>
      </w:pPr>
      <w:r>
        <w:rPr>
          <w:lang w:val="el" w:eastAsia="el"/>
        </w:rPr>
        <w:t>9. Τις διατάξεις του άρθρου 90, παράγραφος 2, του Κώδικα Νομοθεσίας για την Κυβέρνηση και τα Κυβερνητικά Όργανα, ο οποίος κυρώθηκε με το άρθρο πρώτο του Π.Δ/τος 63/2005 «Κωδικοποίηση της νομοθεσίας για την Κυβέρνηση και τα Κυβερνητικά Όργανα» (ΦΕΚ 98/Α 722.04.2005).</w:t>
      </w:r>
    </w:p>
    <w:p>
      <w:pPr>
        <w:pStyle w:val="PreambelText"/>
        <w:spacing w:before="240" w:after="240"/>
        <w:rPr>
          <w:lang w:val="el" w:eastAsia="el"/>
        </w:rPr>
      </w:pPr>
      <w:r>
        <w:rPr>
          <w:lang w:val="el" w:eastAsia="el"/>
        </w:rPr>
        <w:t>10. Τα Προεδρικά Διατάγματα 185/2009 (ΦΕΚ 213/ Α’/07.10.2009) «περί ανασύστασης του Υπουργείου Οικονομικών» και 189/09 «Καθορισμός και ανακατανομή αρμοδιοτήτων των Υπουργείων» (ΦΕΚ 221/Α’/05.11.2009).</w:t>
      </w:r>
    </w:p>
    <w:p>
      <w:pPr>
        <w:pStyle w:val="PreambelText"/>
        <w:spacing w:before="240" w:after="240"/>
        <w:rPr>
          <w:lang w:val="el" w:eastAsia="el"/>
        </w:rPr>
      </w:pPr>
      <w:r>
        <w:rPr>
          <w:lang w:val="el" w:eastAsia="el"/>
        </w:rPr>
        <w:t>11. Την με αριθμ. Υ25/6-12-2011 (ΦΕΚ 2792/Β’) απόφαση του Πρωθυπουργού «Καθορισμός αρμοδιοτήτων των Αναπληρωτών Υπουργών Οικονομικών Φίλιππου Σαχινίδη και Παντελή Οικονόμου».</w:t>
      </w:r>
    </w:p>
    <w:p>
      <w:pPr>
        <w:pStyle w:val="PreambelText"/>
        <w:spacing w:before="240" w:after="240"/>
        <w:rPr>
          <w:lang w:val="el" w:eastAsia="el"/>
        </w:rPr>
      </w:pPr>
      <w:r>
        <w:rPr>
          <w:lang w:val="el" w:eastAsia="el"/>
        </w:rPr>
        <w:t>12. Το γεγονός ότι από τις διατάξεις της παρούσας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1Καθορισμός πλασματικών τιμών</w:t>
      </w:r>
    </w:p>
    <w:p>
      <w:pPr>
        <w:pStyle w:val="MainText"/>
        <w:spacing w:before="120" w:after="0"/>
        <w:rPr>
          <w:lang w:val="el" w:eastAsia="el"/>
        </w:rPr>
      </w:pPr>
      <w:r>
        <w:rPr>
          <w:b/>
          <w:bCs/>
          <w:lang w:val="el" w:eastAsia="el"/>
        </w:rPr>
        <w:t>1.</w:t>
      </w:r>
      <w:r>
        <w:rPr>
          <w:lang w:val="el" w:eastAsia="el"/>
        </w:rPr>
        <w:t xml:space="preserve"> Οι φορολογικές επιβαρύνσεις (ΕΦΚ, ΦΠΑ) στα βιομηχανοποιημένα καπνά που περιέχονται στις αποσκευές των προερχομένων από τρίτες χώρες ταξιδιωτών και προορίζονται αποκλειστικά για ατομική χρήση των προσώπων αυτών καθώς και σε αυτά που παραλαμβάνονται στο εσωτερικό της χώρας με ταχυδρομικά δέματα τα οποία αποστέλλονται από ιδιώτες τρίτων χωρών, αποκλειστικά για ατομική χρήση των παραληπτών τους, σε ποσότητα μεγαλύτερη εκείνης που επιτρέπεται ατελώς, σύμφωνα με τις κείμενες διατάξεις και η οποία δεν μπορεί να είναι μεγαλύτερη από χίλια (1000) τεμάχια, όταν πρόκειται για τσιγάρα ή πεντακόσια (500) γραμμάρια μικτού βάρους, προκειμένου για τα λοιπά προϊόντα καπνού, υπολογίζονται με βάση πλασματικές τιμές λιανικής πώλησης των προϊόντων αυτών.</w:t>
      </w:r>
    </w:p>
    <w:p>
      <w:pPr>
        <w:pStyle w:val="MainText"/>
        <w:spacing w:before="120" w:after="0"/>
        <w:rPr>
          <w:lang w:val="el" w:eastAsia="el"/>
        </w:rPr>
      </w:pPr>
      <w:r>
        <w:rPr>
          <w:b/>
          <w:bCs/>
          <w:lang w:val="el" w:eastAsia="el"/>
        </w:rPr>
        <w:t>2.</w:t>
      </w:r>
      <w:r>
        <w:rPr>
          <w:lang w:val="el" w:eastAsia="el"/>
        </w:rPr>
        <w:t xml:space="preserve"> Οι ανωτέρω πλασματικές τιμές καθορίζονται ως εξής: α) Για τα τσιγάρα, το λεπτοκομμένο καπνό που προορίζεται για την κατασκευή χειροποίητων (στριφτών) τσιγάρων και τα άλλα καπνά για κάπνισμα ως πλασματική τιμή λιανικής πώλησης καθορίζεται η σταθμισμένη μέση τιμή λιανικής πώλησης που ισχύει κάθε φορά ανά είδος προϊόντος σύμφωνα με τα προβλεπόμενα από τις διατάξεις του άρθρου 97 του Ν.2960/2001.</w:t>
      </w:r>
    </w:p>
    <w:p>
      <w:pPr>
        <w:pStyle w:val="StructureList1"/>
        <w:spacing w:before="120" w:after="0"/>
        <w:rPr>
          <w:lang w:val="el" w:eastAsia="el"/>
        </w:rPr>
      </w:pPr>
      <w:r>
        <w:rPr>
          <w:lang w:val="el" w:eastAsia="el"/>
        </w:rPr>
        <w:t>β)</w:t>
      </w:r>
      <w:r>
        <w:rPr>
          <w:lang w:val="en" w:eastAsia="en"/>
        </w:rPr>
        <w:tab/>
      </w:r>
      <w:r>
        <w:rPr>
          <w:lang w:val="el" w:eastAsia="el"/>
        </w:rPr>
        <w:t>Για τα πούρα ή σιγαρίλλος 150 ευρώ τα 500 γραμμάρια, ανεξάρτητα από τη χώρα προέλευσης, εκτός από τα πούρα παραγωγής Κούβας, για τα οποία η τιμή ορίζεται σε 440 ευρώ τα 500 γραμμάρια.</w:t>
      </w:r>
    </w:p>
    <w:p>
      <w:pPr>
        <w:pStyle w:val="MainText"/>
        <w:spacing w:before="120" w:after="0"/>
        <w:rPr>
          <w:lang w:val="el" w:eastAsia="el"/>
        </w:rPr>
      </w:pPr>
      <w:r>
        <w:rPr>
          <w:b/>
          <w:bCs/>
          <w:lang w:val="el" w:eastAsia="el"/>
        </w:rPr>
        <w:t>3.</w:t>
      </w:r>
      <w:r>
        <w:rPr>
          <w:lang w:val="el" w:eastAsia="el"/>
        </w:rPr>
        <w:t xml:space="preserve"> Στη συσκευασία των πιο πάνω προϊόντων δεν επικολλάται ένσημη ταινία φορολογίας καπνού και η νόμιμη κατοχή τους αποδεικνύεται με το διπλότυπο καταβολής των αναλογούντων φόρων.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Έναρξη ισχύος - Τελικές διατάξεις</w:t>
      </w:r>
    </w:p>
    <w:p>
      <w:pPr>
        <w:pStyle w:val="MainText"/>
        <w:spacing w:before="120" w:after="0"/>
        <w:rPr>
          <w:lang w:val="el" w:eastAsia="el"/>
        </w:rPr>
      </w:pPr>
      <w:r>
        <w:rPr>
          <w:b/>
          <w:bCs/>
          <w:lang w:val="el" w:eastAsia="el"/>
        </w:rPr>
        <w:t>1.</w:t>
      </w:r>
      <w:r>
        <w:rPr>
          <w:lang w:val="el" w:eastAsia="el"/>
        </w:rPr>
        <w:t xml:space="preserve"> Η ισχύς της παρούσας αρχίζει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Από την έναρξη ισχύος της παρούσας, η υπ’ αριθμ. Φ.883/353/05-08-2005 ΑΥΟ (ΦΕΚ 1255Β’) καταργείται.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8 Φεβρουαρίου 2012</w:t>
      </w:r>
    </w:p>
    <w:p>
      <w:pPr>
        <w:spacing w:before="240" w:after="240"/>
        <w:rPr>
          <w:lang w:val="el" w:eastAsia="el"/>
        </w:rPr>
      </w:pPr>
      <w:r>
        <w:rPr>
          <w:lang w:val="el" w:eastAsia="el"/>
        </w:rPr>
        <w:t>Ο ΑΝΑΠΛΗΡΩΤΗΣ ΥΠΟΥΡΓΟΣ</w:t>
      </w:r>
      <w:r>
        <w:rPr>
          <w:b/>
          <w:bCs/>
          <w:lang w:val="el" w:eastAsia="el"/>
        </w:rPr>
        <w:t>ΠΑΝΤΕΛΗΣ ΟΙΚΟΝΟΜΟΥ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