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ΠΟΛ.1045/23.2.2012</w:t>
      </w:r>
    </w:p>
    <w:p>
      <w:pPr>
        <w:pStyle w:val="Title"/>
        <w:spacing w:before="120" w:after="360"/>
        <w:rPr>
          <w:lang w:val="el" w:eastAsia="el"/>
        </w:rPr>
      </w:pPr>
      <w:r>
        <w:rPr>
          <w:lang w:val="el" w:eastAsia="el"/>
        </w:rPr>
        <w:t>Τύπος, περιεχόμενο, χρόνος και τρόπος υποβολής της εκκαθαριστικής δήλωσης ΦΠΑ</w:t>
      </w:r>
    </w:p>
    <w:p>
      <w:pPr>
        <w:pStyle w:val="PreambelText"/>
        <w:spacing w:before="240" w:after="240"/>
        <w:rPr>
          <w:lang w:val="el" w:eastAsia="el"/>
        </w:rPr>
      </w:pPr>
      <w:r>
        <w:rPr>
          <w:lang w:val="el" w:eastAsia="el"/>
        </w:rPr>
        <w:t>Αθήνα, 23.2.2012</w:t>
      </w:r>
    </w:p>
    <w:p>
      <w:pPr>
        <w:pStyle w:val="PreambelText"/>
        <w:spacing w:before="240" w:after="240"/>
        <w:rPr>
          <w:lang w:val="el" w:eastAsia="el"/>
        </w:rPr>
      </w:pPr>
      <w:r>
        <w:rPr>
          <w:lang w:val="el" w:eastAsia="el"/>
        </w:rPr>
        <w:t>(ΦΕΚ Β' 565/02-03-2012)</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Α. ΓΕΝΙΚΗ ΓΡΑΜΜΑΤΕΙΑ ΦΟΡΟΛΟΓΙΚΩΝ &amp; ΤΕΛΩΝΕΙΑΚΩΝ ΘΕΜΑΤΩΝ</w:t>
      </w:r>
    </w:p>
    <w:p>
      <w:pPr>
        <w:pStyle w:val="PreambelText"/>
        <w:spacing w:before="240" w:after="240"/>
        <w:rPr>
          <w:lang w:val="el" w:eastAsia="el"/>
        </w:rPr>
      </w:pPr>
      <w:r>
        <w:rPr>
          <w:lang w:val="el" w:eastAsia="el"/>
        </w:rPr>
        <w:t>ΓΕΝΙΚΗ Δ/ΝΣΗ ΦΟΡΟΛΟΓΙΑΣ</w:t>
      </w:r>
    </w:p>
    <w:p>
      <w:pPr>
        <w:pStyle w:val="PreambelText"/>
        <w:spacing w:before="240" w:after="240"/>
        <w:rPr>
          <w:lang w:val="el" w:eastAsia="el"/>
        </w:rPr>
      </w:pPr>
      <w:r>
        <w:rPr>
          <w:lang w:val="el" w:eastAsia="el"/>
        </w:rPr>
        <w:t>14η Δ/ΝΣΗ ΦΠΑ</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Β. ΓΓΠΣ</w:t>
      </w:r>
    </w:p>
    <w:p>
      <w:pPr>
        <w:spacing w:before="240" w:after="240"/>
        <w:rPr>
          <w:lang w:val="el" w:eastAsia="el"/>
        </w:rPr>
      </w:pPr>
      <w:r>
        <w:rPr>
          <w:lang w:val="el" w:eastAsia="el"/>
        </w:rPr>
        <w:t>ΓΕΝ. Δ/ΝΣΗ ΚΕ.Π.Υ.Ο.</w:t>
      </w:r>
    </w:p>
    <w:p>
      <w:pPr>
        <w:spacing w:before="240" w:after="240"/>
        <w:rPr>
          <w:lang w:val="el" w:eastAsia="el"/>
        </w:rPr>
      </w:pPr>
      <w:r>
        <w:rPr>
          <w:lang w:val="el" w:eastAsia="el"/>
        </w:rPr>
        <w:t>1. 30η Δ/ΝΣΗ ΕΦΑΡΜΟΓΩΝ Η/Υ</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2. 32η Δ/ΝΣΗ ΕΙΣΑΓ. &amp;</w:t>
      </w:r>
    </w:p>
    <w:p>
      <w:pPr>
        <w:spacing w:before="240" w:after="240"/>
        <w:rPr>
          <w:lang w:val="el" w:eastAsia="el"/>
        </w:rPr>
      </w:pPr>
      <w:r>
        <w:rPr>
          <w:lang w:val="el" w:eastAsia="el"/>
        </w:rPr>
        <w:t>ΕΛ. ΣΤΟΙΧΕΙΩΝ Η/Υ</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Ταχ. Δ/νση : Σίνα 2 – 4</w:t>
      </w:r>
    </w:p>
    <w:p>
      <w:pPr>
        <w:spacing w:before="240" w:after="240"/>
        <w:rPr>
          <w:lang w:val="el" w:eastAsia="el"/>
        </w:rPr>
      </w:pPr>
      <w:r>
        <w:rPr>
          <w:lang w:val="el" w:eastAsia="el"/>
        </w:rPr>
        <w:t>Ταχ. Κωδ. : 106 72 ΑΘΗΝΑ</w:t>
      </w:r>
    </w:p>
    <w:p>
      <w:pPr>
        <w:spacing w:before="240" w:after="240"/>
        <w:rPr>
          <w:lang w:val="el" w:eastAsia="el"/>
        </w:rPr>
      </w:pPr>
      <w:r>
        <w:rPr>
          <w:lang w:val="el" w:eastAsia="el"/>
        </w:rPr>
        <w:t>Πληροφορίες : Αικ. Καρύδα</w:t>
      </w:r>
    </w:p>
    <w:p>
      <w:pPr>
        <w:spacing w:before="240" w:after="240"/>
        <w:rPr>
          <w:lang w:val="el" w:eastAsia="el"/>
        </w:rPr>
      </w:pPr>
      <w:r>
        <w:rPr>
          <w:lang w:val="el" w:eastAsia="el"/>
        </w:rPr>
        <w:t>Γ. Αναγνωστόπουλος Τηλέφωνο : 210 –3647202-5</w:t>
      </w:r>
    </w:p>
    <w:p>
      <w:pPr>
        <w:spacing w:before="240" w:after="240"/>
        <w:rPr>
          <w:lang w:val="el" w:eastAsia="el"/>
        </w:rPr>
      </w:pPr>
      <w:r>
        <w:rPr>
          <w:lang w:val="el" w:eastAsia="el"/>
        </w:rPr>
        <w:t>FAX : 210 – 3645413</w:t>
      </w:r>
    </w:p>
    <w:p>
      <w:pPr>
        <w:spacing w:before="240" w:after="240"/>
        <w:rPr>
          <w:lang w:val="el" w:eastAsia="el"/>
        </w:rPr>
      </w:pPr>
      <w:r>
        <w:rPr>
          <w:b/>
          <w:bCs/>
          <w:lang w:val="el" w:eastAsia="el"/>
        </w:rPr>
        <w:t>ΕΞΑΙΡΕΤΙΚΩΣ ΕΠΕΙΓΟΥΣΑ</w:t>
      </w:r>
    </w:p>
    <w:p>
      <w:pPr>
        <w:spacing w:before="240" w:after="240"/>
        <w:rPr>
          <w:lang w:val="el" w:eastAsia="el"/>
        </w:rPr>
      </w:pPr>
      <w:r>
        <w:rPr>
          <w:b/>
          <w:bCs/>
          <w:lang w:val="el" w:eastAsia="el"/>
        </w:rPr>
        <w:t>ΠΟΛ 1045</w:t>
      </w:r>
    </w:p>
    <w:p>
      <w:pPr>
        <w:spacing w:before="240" w:after="240"/>
        <w:rPr>
          <w:lang w:val="el" w:eastAsia="el"/>
        </w:rPr>
      </w:pPr>
      <w:r>
        <w:rPr>
          <w:b/>
          <w:bCs/>
          <w:lang w:val="el" w:eastAsia="el"/>
        </w:rPr>
        <w:t>ΘΕΜΑ: Τύπος, περιεχόμενο, χρόνος και τρόπος υποβολής της εκκαθαριστικής δήλωσης ΦΠΑ.</w:t>
      </w:r>
    </w:p>
    <w:p>
      <w:pPr>
        <w:spacing w:before="240" w:after="240"/>
        <w:rPr>
          <w:lang w:val="el" w:eastAsia="el"/>
        </w:rPr>
      </w:pPr>
      <w:r>
        <w:rPr>
          <w:lang w:val="el" w:eastAsia="el"/>
        </w:rPr>
        <w:t>Α Π Ο Φ Α Σ Η</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παρακάτω διατάξεις του Κώδικα ΦΠΑ που κυρώθηκε με το ν.2859/2000 (ΦΕΚ 248 Α΄),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περίπτωσης β΄ της παραγράφου 4, της παραγράφου 7, της περίπτωσης α΄ της παραγράφου 9 και της παραγράφου 11 του άρθρου 36,</w:t>
      </w:r>
    </w:p>
    <w:p>
      <w:pPr>
        <w:pStyle w:val="StructureList1"/>
        <w:spacing w:before="120" w:after="0"/>
        <w:rPr>
          <w:lang w:val="el" w:eastAsia="el"/>
        </w:rPr>
      </w:pPr>
      <w:r>
        <w:rPr>
          <w:lang w:val="el" w:eastAsia="el"/>
        </w:rPr>
        <w:t>β)</w:t>
      </w:r>
      <w:r>
        <w:rPr>
          <w:lang w:val="en" w:eastAsia="en"/>
        </w:rPr>
        <w:tab/>
      </w:r>
      <w:r>
        <w:rPr>
          <w:lang w:val="el" w:eastAsia="el"/>
        </w:rPr>
        <w:t>της περίπτωσης β΄ της παραγράφου 1 και των παραγράφων 2 και 11 του άρθρου 38,</w:t>
      </w:r>
    </w:p>
    <w:p>
      <w:pPr>
        <w:pStyle w:val="StructureList1"/>
        <w:spacing w:before="120" w:after="0"/>
        <w:rPr>
          <w:lang w:val="el" w:eastAsia="el"/>
        </w:rPr>
      </w:pPr>
      <w:r>
        <w:rPr>
          <w:lang w:val="el" w:eastAsia="el"/>
        </w:rPr>
        <w:t>γ)</w:t>
      </w:r>
      <w:r>
        <w:rPr>
          <w:lang w:val="en" w:eastAsia="en"/>
        </w:rPr>
        <w:tab/>
      </w:r>
      <w:r>
        <w:rPr>
          <w:lang w:val="el" w:eastAsia="el"/>
        </w:rPr>
        <w:t>της παραγράφου 1 του άρθρου 48,</w:t>
      </w:r>
    </w:p>
    <w:p>
      <w:pPr>
        <w:pStyle w:val="StructureList1"/>
        <w:spacing w:before="120" w:after="0"/>
        <w:rPr>
          <w:lang w:val="el" w:eastAsia="el"/>
        </w:rPr>
      </w:pPr>
      <w:r>
        <w:rPr>
          <w:lang w:val="el" w:eastAsia="el"/>
        </w:rPr>
        <w:t>δ)</w:t>
      </w:r>
      <w:r>
        <w:rPr>
          <w:lang w:val="en" w:eastAsia="en"/>
        </w:rPr>
        <w:tab/>
      </w:r>
      <w:r>
        <w:rPr>
          <w:lang w:val="el" w:eastAsia="el"/>
        </w:rPr>
        <w:t>της παραγράφου 5 του άρθρου 53,</w:t>
      </w:r>
    </w:p>
    <w:p>
      <w:pPr>
        <w:pStyle w:val="StructureList1"/>
        <w:spacing w:before="120" w:after="0"/>
        <w:rPr>
          <w:lang w:val="el" w:eastAsia="el"/>
        </w:rPr>
      </w:pPr>
      <w:r>
        <w:rPr>
          <w:lang w:val="el" w:eastAsia="el"/>
        </w:rPr>
        <w:t>ε)</w:t>
      </w:r>
      <w:r>
        <w:rPr>
          <w:lang w:val="en" w:eastAsia="en"/>
        </w:rPr>
        <w:tab/>
      </w:r>
      <w:r>
        <w:rPr>
          <w:lang w:val="el" w:eastAsia="el"/>
        </w:rPr>
        <w:t>της παραγράφου 2 του άρθρου 59 και</w:t>
      </w:r>
    </w:p>
    <w:p>
      <w:pPr>
        <w:pStyle w:val="StructureList1"/>
        <w:spacing w:before="120" w:after="0"/>
        <w:rPr>
          <w:lang w:val="el" w:eastAsia="el"/>
        </w:rPr>
      </w:pPr>
      <w:r>
        <w:rPr>
          <w:lang w:val="el" w:eastAsia="el"/>
        </w:rPr>
        <w:t>στ)</w:t>
      </w:r>
      <w:r>
        <w:rPr>
          <w:lang w:val="en" w:eastAsia="en"/>
        </w:rPr>
        <w:tab/>
      </w:r>
      <w:r>
        <w:rPr>
          <w:lang w:val="el" w:eastAsia="el"/>
        </w:rPr>
        <w:t>της παραγράφου 3 του άρθρου 64.</w:t>
      </w:r>
    </w:p>
    <w:p>
      <w:pPr>
        <w:spacing w:before="240" w:after="240"/>
        <w:rPr>
          <w:lang w:val="el" w:eastAsia="el"/>
        </w:rPr>
      </w:pPr>
      <w:r>
        <w:rPr>
          <w:lang w:val="el" w:eastAsia="el"/>
        </w:rPr>
        <w:t>2. Τις διατάξεις του άρθρου 12 του ν.2362/1995 (ΦΕΚ 247 Α΄/27.11.1995) και του Π.Δ. 16/1989 (ΦΕΚ 6 Α΄/5.1.1989), περί αποδεικτικών εισπράξεως.</w:t>
      </w:r>
    </w:p>
    <w:p>
      <w:pPr>
        <w:spacing w:before="240" w:after="240"/>
        <w:rPr>
          <w:lang w:val="el" w:eastAsia="el"/>
        </w:rPr>
      </w:pPr>
      <w:r>
        <w:rPr>
          <w:lang w:val="el" w:eastAsia="el"/>
        </w:rPr>
        <w:t>3. Την υπ’ αριθ. Υ 25/2011 (ΦΕΚ 2792 Β΄/8.12.2011) Απόφαση του Πρωθυπουργού «Καθορισμός αρμοδιοτήτων των Αναπληρωτών Υπουργών Οικονομικών Φίλιππου Σαχινίδη και Παντελή Οικονόμου».</w:t>
      </w:r>
    </w:p>
    <w:p>
      <w:pPr>
        <w:spacing w:before="240" w:after="240"/>
        <w:rPr>
          <w:lang w:val="el" w:eastAsia="el"/>
        </w:rPr>
      </w:pPr>
      <w:r>
        <w:rPr>
          <w:lang w:val="el" w:eastAsia="el"/>
        </w:rPr>
        <w:t>4. Την ανάγκη αλλαγής του εντύπου της εκκαθαριστικής δήλωσης λόγω μεταβολής των συντελεστών ΦΠΑ εντός του έτους 2011.</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Τύπος και περιεχόμενο</w:t>
      </w:r>
    </w:p>
    <w:p>
      <w:pPr>
        <w:spacing w:before="240" w:after="240"/>
        <w:rPr>
          <w:lang w:val="el" w:eastAsia="el"/>
        </w:rPr>
      </w:pPr>
      <w:r>
        <w:rPr>
          <w:lang w:val="el" w:eastAsia="el"/>
        </w:rPr>
        <w:t>Ορίζουμε τον τύπο και το περιεχόμενο της εκκαθαριστικής δήλωσης ΦΠΑ για το έτος 2011 και εφεξής (έντυπο 009/12 – ΦΠΑ ΕΚΔΟΣΗ 2012, Φ1 TAXIS), όπως το υπόδειγμα που επισυνάπτεται ως παράρτημα Ι της παρούσας.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υποβολής</w:t>
      </w:r>
    </w:p>
    <w:p>
      <w:pPr>
        <w:pStyle w:val="MainText"/>
        <w:spacing w:before="120" w:after="0"/>
        <w:rPr>
          <w:lang w:val="el" w:eastAsia="el"/>
        </w:rPr>
      </w:pPr>
      <w:r>
        <w:rPr>
          <w:b/>
          <w:bCs/>
          <w:lang w:val="el" w:eastAsia="el"/>
        </w:rPr>
        <w:t>1.</w:t>
      </w:r>
      <w:r>
        <w:rPr>
          <w:lang w:val="el" w:eastAsia="el"/>
        </w:rPr>
        <w:t xml:space="preserve"> Η εκκαθαριστική δήλωση ΦΠΑ υποβάλλεται στη Δ.Ο.Υ. υποβολής της δήλωσης φορολογία εισοδήματος του υποκειμένου ως εξής:</w:t>
      </w:r>
    </w:p>
    <w:p>
      <w:pPr>
        <w:pStyle w:val="StructureList1"/>
        <w:spacing w:before="120" w:after="0"/>
        <w:rPr>
          <w:lang w:val="el" w:eastAsia="el"/>
        </w:rPr>
      </w:pPr>
      <w:r>
        <w:rPr>
          <w:lang w:val="el" w:eastAsia="el"/>
        </w:rPr>
        <w:t>α)</w:t>
      </w:r>
      <w:r>
        <w:rPr>
          <w:lang w:val="en" w:eastAsia="en"/>
        </w:rPr>
        <w:tab/>
      </w:r>
      <w:r>
        <w:rPr>
          <w:lang w:val="el" w:eastAsia="el"/>
        </w:rPr>
        <w:t>Μέχρι την 30η Απριλίου του επόμενου έτους για τους υποκείμενους που κατά τη λήξη της διαχειριστικής περιόδου τηρούσαν απλογραφικά βιβλία βάσει του Κ.Φ.Α.Σ. (ν.4093/2012) ή δεν υποχρεούνται σε τήρηση βιβλίων του Κ.Β.Σ.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Μέχρι την 30η Μαΐου του επόμενου έτους, για τους υποκείμενους που κατά τη λήξη της διαχειριστικής περιόδου τηρούσαν διπλογραφικά βιβλία βάσει του Κ.Φ.Α.Σ. (ν.4093/2012), το Δημόσιο, καθώς και στην περίπτωση λήξης της διαχειριστικής περιόδου λόγω θανάτου φυσικού προσώπου.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Προκειμένου να είναι δυνατή η ηλεκτρονική υποβολή της εκκαθαριστικής δήλωσης θα πρέπει όλες οι περιοδικές δηλώσεις που αφορούν την διαχειριστική περίοδο να έχουν υποβληθεί πέντε εργάσιμες ημέρες πριν τις ανωτέρω καταληκτικές προθεσμίες.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Σε περίπτωση γενικής αργίας, τοπικής αργίας ή τοπικά μη εργάσιμης ημέρας οι ανωτέρω προθεσμίες μετακυλίονται στην επόμενη τοπικά εργάσιμη ημέρα.</w:t>
      </w:r>
    </w:p>
    <w:p>
      <w:pPr>
        <w:pStyle w:val="MainText"/>
        <w:spacing w:before="120" w:after="0"/>
        <w:rPr>
          <w:lang w:val="el" w:eastAsia="el"/>
        </w:rPr>
      </w:pPr>
      <w:r>
        <w:rPr>
          <w:b/>
          <w:bCs/>
          <w:lang w:val="el" w:eastAsia="el"/>
        </w:rPr>
        <w:t>3.</w:t>
      </w:r>
      <w:r>
        <w:rPr>
          <w:lang w:val="el" w:eastAsia="el"/>
        </w:rPr>
        <w:t xml:space="preserve"> Ειδικά για διαχειριστική περίοδο που έληξε από 1.1.2011 μέχρι και 31.12.2011, η εκκαθαριστική δήλωση υποβάλλεται εμπρόθεσμα σύμφωνα με τις προθεσμίες που ορίζονται στην παράγραφο 1, με την προϋπόθεση ότι δεν έχει υποβληθεί μέχρι την έκδοση της παρούσας. Οι δηλώσεις αυτές υποβάλλονται σε έντυπη μορφή στη Δ.Ο.Υ. μέχρι 29.2.2012, ενώ από την ημερομηνία αυτή και μεταγενέστερα υποβάλλονται με τη χρήση ηλεκτρονικής μεθόδου μέσω του ειδικού δικτύου TAXISnet.</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Τρόπος υποβολής</w:t>
      </w:r>
    </w:p>
    <w:p>
      <w:pPr>
        <w:pStyle w:val="MainText"/>
        <w:spacing w:before="120" w:after="0"/>
        <w:rPr>
          <w:lang w:val="el" w:eastAsia="el"/>
        </w:rPr>
      </w:pPr>
      <w:r>
        <w:rPr>
          <w:b/>
          <w:bCs/>
          <w:lang w:val="el" w:eastAsia="el"/>
        </w:rPr>
        <w:t>1.</w:t>
      </w:r>
      <w:r>
        <w:rPr>
          <w:lang w:val="el" w:eastAsia="el"/>
        </w:rPr>
        <w:t xml:space="preserve"> Οι εμπρόθεσμες εκκαθαριστικές δηλώσεις υποβάλλονται αποκλειστικά και μόνο με τη χρήση ηλεκτρονικής μεθόδου μέσω του ειδικού δικτύου TAXISnet.</w:t>
      </w:r>
    </w:p>
    <w:p>
      <w:pPr>
        <w:pStyle w:val="MainText"/>
        <w:spacing w:before="120" w:after="0"/>
        <w:rPr>
          <w:lang w:val="el" w:eastAsia="el"/>
        </w:rPr>
      </w:pPr>
      <w:r>
        <w:rPr>
          <w:b/>
          <w:bCs/>
          <w:lang w:val="el" w:eastAsia="el"/>
        </w:rPr>
        <w:t>2.</w:t>
      </w:r>
      <w:r>
        <w:rPr>
          <w:lang w:val="el" w:eastAsia="el"/>
        </w:rPr>
        <w:t xml:space="preserve"> Οι εκπρόθεσμες και τροποποιητικές εκκαθαριστικές δηλώσεις υποβάλλονται:</w:t>
      </w:r>
    </w:p>
    <w:p>
      <w:pPr>
        <w:pStyle w:val="StructureList1"/>
        <w:spacing w:before="120" w:after="0"/>
        <w:rPr>
          <w:lang w:val="el" w:eastAsia="el"/>
        </w:rPr>
      </w:pPr>
      <w:r>
        <w:rPr>
          <w:lang w:val="el" w:eastAsia="el"/>
        </w:rPr>
        <w:t>α)</w:t>
      </w:r>
      <w:r>
        <w:rPr>
          <w:lang w:val="en" w:eastAsia="en"/>
        </w:rPr>
        <w:tab/>
      </w:r>
      <w:r>
        <w:rPr>
          <w:lang w:val="el" w:eastAsia="el"/>
        </w:rPr>
        <w:t>Στην αρμόδια ΔΟΥ σε έντυπη μορφή εάν αφορούν διαχειριστικές περιόδους που έχουν λήξη μέχρι και 31.12.2009.</w:t>
      </w:r>
    </w:p>
    <w:p>
      <w:pPr>
        <w:pStyle w:val="StructureList1"/>
        <w:spacing w:before="120" w:after="0"/>
        <w:rPr>
          <w:lang w:val="el" w:eastAsia="el"/>
        </w:rPr>
      </w:pPr>
      <w:r>
        <w:rPr>
          <w:lang w:val="el" w:eastAsia="el"/>
        </w:rPr>
        <w:t>β)</w:t>
      </w:r>
      <w:r>
        <w:rPr>
          <w:lang w:val="en" w:eastAsia="en"/>
        </w:rPr>
        <w:tab/>
      </w:r>
      <w:r>
        <w:rPr>
          <w:lang w:val="el" w:eastAsia="el"/>
        </w:rPr>
        <w:t>Στην αρμόδια ΔΟΥ σε έντυπη μορφή ή μέσω του ειδικού δικτύου TAXISnet εάν αφορούν διαχειριστικές περιόδους με λήξη από 1.1.2010 και εφεξής, ενώ από 1.4.2012 οι δηλώσεις αυτές υποβάλλονται αποκλειστικά και μόνο με τη χρήση ηλεκτρονικής μεθόδου μέσω του ειδικού δικτύου TAXISnet.</w:t>
      </w:r>
    </w:p>
    <w:p>
      <w:pPr>
        <w:pStyle w:val="MainText"/>
        <w:spacing w:before="120" w:after="0"/>
        <w:rPr>
          <w:lang w:val="el" w:eastAsia="el"/>
        </w:rPr>
      </w:pPr>
      <w:r>
        <w:rPr>
          <w:b/>
          <w:bCs/>
          <w:lang w:val="el" w:eastAsia="el"/>
        </w:rPr>
        <w:t>3.</w:t>
      </w:r>
      <w:r>
        <w:rPr>
          <w:lang w:val="el" w:eastAsia="el"/>
        </w:rPr>
        <w:t xml:space="preserve"> Κατά παρέκκλιση των παραγράφων 1 και 2.β΄ η εκκαθαριστική δήλωση υποβάλλεται σε έντυπη μορφή στην αρμόδια ΔΟΥ,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Ζητείται συμψηφισμός του χρεωστικού υπολοίπου, εν όλω ή εν μέρει, με απαιτήσεις κατά του δημοσίου σύμφωνα με το άρθρο 11 του ν. 3943/2011 (ΦΕΚ 66 Α΄/31.3.2011).</w:t>
      </w:r>
    </w:p>
    <w:p>
      <w:pPr>
        <w:pStyle w:val="StructureList1"/>
        <w:spacing w:before="120" w:after="0"/>
        <w:rPr>
          <w:lang w:val="el" w:eastAsia="el"/>
        </w:rPr>
      </w:pPr>
      <w:r>
        <w:rPr>
          <w:lang w:val="el" w:eastAsia="el"/>
        </w:rPr>
        <w:t>β)</w:t>
      </w:r>
      <w:r>
        <w:rPr>
          <w:lang w:val="en" w:eastAsia="en"/>
        </w:rPr>
        <w:tab/>
      </w:r>
      <w:r>
        <w:rPr>
          <w:lang w:val="el" w:eastAsia="el"/>
        </w:rPr>
        <w:t>Η δήλωση υποβάλλεται από τους κληρονόμους θανόντος υποκείμενου στο φόρο.</w:t>
      </w:r>
    </w:p>
    <w:p>
      <w:pPr>
        <w:pStyle w:val="StructureList1"/>
        <w:spacing w:before="120" w:after="0"/>
        <w:rPr>
          <w:lang w:val="el" w:eastAsia="el"/>
        </w:rPr>
      </w:pPr>
      <w:r>
        <w:rPr>
          <w:lang w:val="el" w:eastAsia="el"/>
        </w:rPr>
        <w:t>γ)</w:t>
      </w:r>
      <w:r>
        <w:rPr>
          <w:lang w:val="en" w:eastAsia="en"/>
        </w:rPr>
        <w:tab/>
      </w:r>
      <w:r>
        <w:rPr>
          <w:lang w:val="el" w:eastAsia="el"/>
        </w:rPr>
        <w:t>Στην περίπτωση των υποκειμένων που υπάγονται στις διατάξεις περί μετασχηματισμού, μετατροπής, συγχώνευσης, διάσπασης ή απορρόφησης και εμφανίζονται ανεπαρκή στοιχεία στο σύστημα ΤΑΧΙS για την υποβολή των περιοδικών δηλώσεων των υποκειμένων αυτών. Στις περιπτώσεις αυτές η εκκαθαριστική δήλωση υποβάλλεται στη ΔΟΥ, μέχρι τη μεθεπόμενη τοπικά εργάσιμη ημέρα της καταληκτικής.</w:t>
      </w:r>
    </w:p>
    <w:p>
      <w:pPr>
        <w:pStyle w:val="StructureList1"/>
        <w:spacing w:before="120" w:after="0"/>
        <w:rPr>
          <w:lang w:val="el" w:eastAsia="el"/>
        </w:rPr>
      </w:pPr>
      <w:r>
        <w:rPr>
          <w:lang w:val="el" w:eastAsia="el"/>
        </w:rPr>
        <w:t>δ)</w:t>
      </w:r>
      <w:r>
        <w:rPr>
          <w:lang w:val="en" w:eastAsia="en"/>
        </w:rPr>
        <w:tab/>
      </w:r>
      <w:r>
        <w:rPr>
          <w:lang w:val="el" w:eastAsia="el"/>
        </w:rPr>
        <w:t>Σε περίπτωση κατά την οποία διενεργήθηκε προσωρινός έλεγχος για φορολογική περίοδο και εμφανίζονται ανεπαρκή στοιχεία στο σύστημα ΤΑΧΙS σχετικά με την υποχρέωση του υποκείμενου για υποβολή της περιοδικής δήλωσης τη συγκεκριμένη φορολογική περίοδο. Η εκκαθαριστική δήλωση στην περίπτωση αυτή υποβάλλεται εμπρόθεσμα μέχρι την μεθεπόμενη τοπικά εργάσιμη ημέρα της καταληκτικής.</w:t>
      </w:r>
    </w:p>
    <w:p>
      <w:pPr>
        <w:pStyle w:val="StructureList1"/>
        <w:spacing w:before="120" w:after="0"/>
        <w:rPr>
          <w:lang w:val="el" w:eastAsia="el"/>
        </w:rPr>
      </w:pPr>
      <w:r>
        <w:rPr>
          <w:lang w:val="el" w:eastAsia="el"/>
        </w:rPr>
        <w:t>ε)</w:t>
      </w:r>
      <w:r>
        <w:rPr>
          <w:lang w:val="en" w:eastAsia="en"/>
        </w:rPr>
        <w:tab/>
      </w:r>
      <w:r>
        <w:rPr>
          <w:lang w:val="el" w:eastAsia="el"/>
        </w:rPr>
        <w:t>Μετά από έγκριση του Προϊσταμένου Δ.Ο.Υ., για υποκείμενους στο φόρο που τηρούν βιβλία Β΄ κατηγορίας του ΚΒΣ, εφόσον κρίνεται ότι συντρέχει πραγματική αδυναμία υποβολής της δήλωσης με ηλεκτρονικό τρόπο. Πραγματική αδυναμία υποβολής ενδεικτικά συντρέχει στην περίπτωση υποκειμένων που είναι εγκατεστημένοι σε απομακρυσμένες περιοχές, μεγάλης ηλικίας ή που δεν έχουν εξοικείωση με τη χρήση του διαδικτύου.</w:t>
      </w:r>
    </w:p>
    <w:p>
      <w:pPr>
        <w:pStyle w:val="StructureList1"/>
        <w:spacing w:before="120" w:after="0"/>
        <w:rPr>
          <w:lang w:val="el" w:eastAsia="el"/>
        </w:rPr>
      </w:pPr>
      <w:r>
        <w:rPr>
          <w:lang w:val="el" w:eastAsia="el"/>
        </w:rPr>
        <w:t>στ)</w:t>
      </w:r>
      <w:r>
        <w:rPr>
          <w:lang w:val="en" w:eastAsia="en"/>
        </w:rPr>
        <w:tab/>
      </w:r>
      <w:r>
        <w:rPr>
          <w:lang w:val="el" w:eastAsia="el"/>
        </w:rPr>
        <w:t>Η δήλωση υποβάλλεται μέσω του ειδικού δικτύου TAXISnet και δεν είναι δυνατό να τροποποιηθεί πριν την ημερομηνία πληρωμής του χρεωστικού υπολοίπου αυτής, μέσω των τραπεζών. Στην περίπτωση αυτή η εκκαθαριστική δήλωση μπορεί να υποβάλλεται εμπρόθεσμα μέχρι τη μεθεπόμενη τοπικά εργάσιμη ημέρα της καταληκτικής προσκομίζοντας στην αρμόδια Δ.Ο.Υ. το αποδεικτικό υποβολής της αρχικής δήλωσης μέσω του ειδικού δικτύου TAXISnet.</w:t>
      </w:r>
    </w:p>
    <w:p>
      <w:pPr>
        <w:pStyle w:val="StructureList1"/>
        <w:spacing w:before="120" w:after="0"/>
        <w:rPr>
          <w:lang w:val="el" w:eastAsia="el"/>
        </w:rPr>
      </w:pPr>
      <w:r>
        <w:rPr>
          <w:lang w:val="el" w:eastAsia="el"/>
        </w:rPr>
        <w:t>ζ)</w:t>
      </w:r>
      <w:r>
        <w:rPr>
          <w:lang w:val="en" w:eastAsia="en"/>
        </w:rPr>
        <w:tab/>
      </w:r>
      <w:r>
        <w:rPr>
          <w:lang w:val="el" w:eastAsia="el"/>
        </w:rPr>
        <w:t>Εφόσον την καταληκτική ημερομηνία διαπιστώνεται ότι υπάρχει τεχνική αδυναμία του ειδικού δικτύου TAXISnet να κάνει αποδεκτή την υποβολή των εκκαθαριστικών δηλώσεων που αναγνωρίζεται από τη Γενική Γραμματεία Πληροφοριακών Συστημάτων ή υπάρχει τεχνική αδυναμία πληρωμής αυτών μέσω των πιστωτικών ιδρυμάτων και του διατραπεζικού συστήματος ΔΙΑΣ. Στην περίπτωση αυτή και μετά από έγγραφο που αποστέλλεται σε όλες τις Δ.Ο.Υ., η εκκαθαριστική δήλωση υποβάλλεται εμπρόθεσμα μέχρι τη μεθεπόμενη τοπικά εργάσιμη ημέρα.</w:t>
      </w:r>
    </w:p>
    <w:p>
      <w:pPr>
        <w:pStyle w:val="StructureList1"/>
        <w:spacing w:before="120" w:after="0"/>
        <w:rPr>
          <w:lang w:val="el" w:eastAsia="el"/>
        </w:rPr>
      </w:pPr>
      <w:r>
        <w:rPr>
          <w:lang w:val="el" w:eastAsia="el"/>
        </w:rPr>
        <w:t>η)</w:t>
      </w:r>
      <w:r>
        <w:rPr>
          <w:lang w:val="en" w:eastAsia="en"/>
        </w:rPr>
        <w:tab/>
      </w:r>
      <w:r>
        <w:rPr>
          <w:lang w:val="el" w:eastAsia="el"/>
        </w:rPr>
        <w:t>Εμπρόθεσμης εκκαθαριστικής δήλωσης κατά παράταση της προθεσμίας υποβολής της, λόγω τοπικής αργίας ή τοπικά μη εργάσιμης ημέρας.</w:t>
      </w:r>
    </w:p>
    <w:p>
      <w:pPr>
        <w:pStyle w:val="StructureList1"/>
        <w:spacing w:before="120" w:after="0"/>
        <w:rPr>
          <w:lang w:val="el" w:eastAsia="el"/>
        </w:rPr>
      </w:pPr>
      <w:r>
        <w:rPr>
          <w:lang w:val="el" w:eastAsia="el"/>
        </w:rPr>
        <w:t>θ)</w:t>
      </w:r>
      <w:r>
        <w:rPr>
          <w:lang w:val="en" w:eastAsia="en"/>
        </w:rPr>
        <w:tab/>
      </w:r>
      <w:r>
        <w:rPr>
          <w:lang w:val="el" w:eastAsia="el"/>
        </w:rPr>
        <w:t>Απόρριψης της εκκαθαριστικής δήλωσης που υποβλήθηκε ηλεκτρονικά, λόγω λανθασμένης απόδοσης του χρεωστικού υπολοίπου, εφόσον συντρέχουν αθροιστικά οι εξής προϋποθέσεις:</w:t>
      </w:r>
    </w:p>
    <w:p>
      <w:pPr>
        <w:spacing w:before="240" w:after="240"/>
        <w:rPr>
          <w:lang w:val="el" w:eastAsia="el"/>
        </w:rPr>
      </w:pPr>
      <w:r>
        <w:rPr>
          <w:lang w:val="el" w:eastAsia="el"/>
        </w:rPr>
        <w:t>i. η εκκαθαριστική δήλωση είχε αρχικά καταχωρηθεί εμπρόθεσμα στο ειδικό δίκτυο TAXISnet,</w:t>
      </w:r>
    </w:p>
    <w:p>
      <w:pPr>
        <w:spacing w:before="240" w:after="240"/>
        <w:rPr>
          <w:lang w:val="el" w:eastAsia="el"/>
        </w:rPr>
      </w:pPr>
      <w:r>
        <w:rPr>
          <w:lang w:val="el" w:eastAsia="el"/>
        </w:rPr>
        <w:t>ii. είχε δοθεί εμπρόθεσμα η ορθή εντολή πληρωμής στην τράπεζα,</w:t>
      </w:r>
    </w:p>
    <w:p>
      <w:pPr>
        <w:spacing w:before="240" w:after="240"/>
        <w:rPr>
          <w:lang w:val="el" w:eastAsia="el"/>
        </w:rPr>
      </w:pPr>
      <w:r>
        <w:rPr>
          <w:lang w:val="el" w:eastAsia="el"/>
        </w:rPr>
        <w:t>iii. υπήρχε τουλάχιστον το ακριβές υπόλοιπο του χρεωστικού υπολοίπου της εκκαθαριστικής δήλωσης στον τραπεζικό λογαριασμό από τον οποίο πραγματοποιήθηκε η καταβολή, την ημερομηνία πληρωμής.</w:t>
      </w:r>
    </w:p>
    <w:p>
      <w:pPr>
        <w:spacing w:before="240" w:after="240"/>
        <w:rPr>
          <w:lang w:val="el" w:eastAsia="el"/>
        </w:rPr>
      </w:pPr>
      <w:r>
        <w:rPr>
          <w:lang w:val="el" w:eastAsia="el"/>
        </w:rPr>
        <w:t>Στην περίπτωση αυτή υποβάλλεται εκ νέου η απορριφθείσα εκκαθαριστική δήλωση σε έντυπη μορφή στην αρμόδια ΔΟΥ, μέχρι και την πέμπτη (5η) ημέρα του επόμενου μήνα από τη λήξη της καταληκτικής ημερομηνίας υποβολής, συνυποβάλλοντας τα απαραίτητα δικαιολογητικά από τα οποία πρέπει να προκύπτει ότι πληρούνται οι προϋποθέσεις που αναφέρονται ανωτέρω.</w:t>
      </w:r>
    </w:p>
    <w:p>
      <w:pPr>
        <w:spacing w:before="240" w:after="240"/>
        <w:rPr>
          <w:lang w:val="el" w:eastAsia="el"/>
        </w:rPr>
      </w:pPr>
      <w:r>
        <w:rPr>
          <w:lang w:val="el" w:eastAsia="el"/>
        </w:rPr>
        <w:t>Η Γενική Γραμματεία Πληροφοριακών Συστημάτων, μέσω του TAXISnet, ενημερώνει τον υποκείμενο και την αρμόδια ΔΟΥ, με ηλεκτρονική μέθοδο, για την απορριφθείσα δήλωση και το προς καταβολή ποσό.</w:t>
      </w:r>
    </w:p>
    <w:p>
      <w:pPr>
        <w:pStyle w:val="MainText"/>
        <w:spacing w:before="120" w:after="0"/>
        <w:rPr>
          <w:lang w:val="el" w:eastAsia="el"/>
        </w:rPr>
      </w:pPr>
      <w:r>
        <w:rPr>
          <w:b/>
          <w:bCs/>
          <w:lang w:val="el" w:eastAsia="el"/>
        </w:rPr>
        <w:t>4.</w:t>
      </w:r>
      <w:r>
        <w:rPr>
          <w:lang w:val="el" w:eastAsia="el"/>
        </w:rPr>
        <w:t xml:space="preserve"> Με την υποβολή της δήλωσης καταβάλλεται στο δημόσιο το σύνολο του χρεωστικού υπολοίπου και των ενδεχόμενων πρόσθετων φόρων. Σε αντίθετη περίπτωση η εκκαθαριστική δήλωση θεωρείται ως μη υποβληθείσα και δεν παράγει έννομα αποτελέσματα.</w:t>
      </w:r>
    </w:p>
    <w:p>
      <w:pPr>
        <w:pStyle w:val="MainText"/>
        <w:spacing w:before="120" w:after="0"/>
        <w:rPr>
          <w:lang w:val="el" w:eastAsia="el"/>
        </w:rPr>
      </w:pPr>
      <w:r>
        <w:rPr>
          <w:b/>
          <w:bCs/>
          <w:lang w:val="el" w:eastAsia="el"/>
        </w:rPr>
        <w:t>5.</w:t>
      </w:r>
      <w:r>
        <w:rPr>
          <w:lang w:val="el" w:eastAsia="el"/>
        </w:rPr>
        <w:t xml:space="preserve"> Κατά την ημερομηνία υποβολής της εκκαθαριστικής δήλωσης οι υποκείμενοι έχουν την υποχρέωση να έχουν υποβάλει όλες τις περιοδικές δηλώσεις που αφορούν τη διαχειριστική περίοδο, με εξαίρεση για τις φορολογικές περιόδους που έχουν εκδοθεί πράξεις προσδιορισμού. Σε αντίθετη περίπτωση δεν μπορεί να πραγματοποιηθεί η υποβολή της εκκαθαριστικής δήλωσης.</w:t>
      </w:r>
    </w:p>
    <w:p>
      <w:pPr>
        <w:pStyle w:val="MainText"/>
        <w:spacing w:before="120" w:after="0"/>
        <w:rPr>
          <w:lang w:val="el" w:eastAsia="el"/>
        </w:rPr>
      </w:pPr>
      <w:r>
        <w:rPr>
          <w:b/>
          <w:bCs/>
          <w:lang w:val="el" w:eastAsia="el"/>
        </w:rPr>
        <w:t>6.</w:t>
      </w:r>
      <w:r>
        <w:rPr>
          <w:lang w:val="el" w:eastAsia="el"/>
        </w:rPr>
        <w:t xml:space="preserve"> Στην περίπτωση που η δήλωση υποβάλλεται μέσω του ειδικού δικτύου TAXISnet, οι ειδικές καταστάσεις που προβλέπονται στις ΑΥΟ 1103551/8478/Α0014/ΠΟΛ.1262/2.8.1993 (ΦΕΚ 675 Β΄/2.9.1993) και 1013633/8911/1807/0014/ΠΟΛ.1029/2.2.1995 (ΦΕΚ 105 Β΄/17.2.1995) καθώς και οι λόγοι για τους οποίους η εκκαθαριστική δήλωση υποβάλλεται με επιφύλαξη, αποστέλλονται στην αρμόδια ΔΟΥ με συστημένη επιστολή έως και την πέμπτη ημέρα μετά την καταληκτική προθεσμία υποβολής.</w:t>
      </w:r>
    </w:p>
    <w:p>
      <w:pPr>
        <w:spacing w:before="240" w:after="240"/>
        <w:rPr>
          <w:lang w:val="el" w:eastAsia="el"/>
        </w:rPr>
      </w:pPr>
      <w:r>
        <w:rPr>
          <w:lang w:val="el" w:eastAsia="el"/>
        </w:rPr>
        <w:t>Στην περίπτωση μη εμπρόθεσμης υποβολής της ανωτέρω επιστολής με τους λόγους της επιφύλαξης αυτή δεν αναγνωρίζεται.</w:t>
      </w:r>
    </w:p>
    <w:p>
      <w:pPr>
        <w:pStyle w:val="MainText"/>
        <w:spacing w:before="120" w:after="0"/>
        <w:rPr>
          <w:lang w:val="el" w:eastAsia="el"/>
        </w:rPr>
      </w:pPr>
      <w:r>
        <w:rPr>
          <w:b/>
          <w:bCs/>
          <w:lang w:val="el" w:eastAsia="el"/>
        </w:rPr>
        <w:t>7.</w:t>
      </w:r>
      <w:r>
        <w:rPr>
          <w:lang w:val="el" w:eastAsia="el"/>
        </w:rPr>
        <w:t xml:space="preserve"> Η έντυπη υποβολή της εκκαθαριστικής δήλωσης στην αρμόδια ΔΟΥ πραγματοποιείται σε τρία αντίτυπα.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Λοιπά θέματα</w:t>
      </w:r>
    </w:p>
    <w:p>
      <w:pPr>
        <w:pStyle w:val="MainText"/>
        <w:spacing w:before="120" w:after="0"/>
        <w:rPr>
          <w:lang w:val="el" w:eastAsia="el"/>
        </w:rPr>
      </w:pPr>
      <w:r>
        <w:rPr>
          <w:b/>
          <w:bCs/>
          <w:lang w:val="el" w:eastAsia="el"/>
        </w:rPr>
        <w:t>1.</w:t>
      </w:r>
      <w:r>
        <w:rPr>
          <w:lang w:val="el" w:eastAsia="el"/>
        </w:rPr>
        <w:t xml:space="preserve"> Όσον αφορά τη διαδικασία υποβολής της εκκαθαριστικής δήλωσης με ηλεκτρονική μέθοδο μέσω του ειδικού δικτύου TAXISnet, τη διαχείριση των εκκαθαριστικών δηλώσεων που έχουν υποβληθεί ηλεκτρονικά, το αποδεικτικό υποβολής και καταβολής του φόρου, την αφετηρία για την επιβολή του προστίμου και τον υπολογισμό του πρόσθετου φόρου καθώς και τη μορφή των εντύπων που χρησιμοποιούνται για την έντυπη υποβολή της δήλωσης, εφαρμόζονται αναλογικά οι διατάξεις των άρθρων 3, 4, 5 παρ.2, 6 και 7 της ΑΥΟ ΠΟΛ.1267/30.12.2011 για την υποβολή της περιοδικής δήλωσης.</w:t>
      </w:r>
    </w:p>
    <w:p>
      <w:pPr>
        <w:pStyle w:val="MainText"/>
        <w:spacing w:before="120" w:after="0"/>
        <w:rPr>
          <w:lang w:val="el" w:eastAsia="el"/>
        </w:rPr>
      </w:pPr>
      <w:r>
        <w:rPr>
          <w:b/>
          <w:bCs/>
          <w:lang w:val="el" w:eastAsia="el"/>
        </w:rPr>
        <w:t>2.</w:t>
      </w:r>
      <w:r>
        <w:rPr>
          <w:lang w:val="el" w:eastAsia="el"/>
        </w:rPr>
        <w:t xml:space="preserve"> Για τον υπολογισμό του πρόσθετου φόρου στην περίπτωση υποβολής εκπρόθεσμης εκκαθαριστικής δήλωσης λαμβάνεται υπόψη η αρχική καταληκτική ημερομηνία υποβολής για την εμπρόθεσμη δήλωση, όπως αυτή ορίζεται στην παράγραφο 1 του άρθρου 2 της παρούσας. Ο πρόσθετος φόρος υπολογίζεται ανάλογα με τους μήνες καθυστέρησης, χωρίς να λαμβάνονται υπόψη παρατάσεις που ενδεχομένως έχουν δοθεί για την εμπρόθεσμη υποβολή ή μετακύλιση της προθεσμίας εμπρόθεσμης υποβολής λόγω γενικής ή τοπικής αργίας.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Ηλεκτρονική υποβολή εκπρόθεσμων δηλώσεων</w:t>
      </w:r>
    </w:p>
    <w:p>
      <w:pPr>
        <w:spacing w:before="240" w:after="240"/>
        <w:rPr>
          <w:lang w:val="el" w:eastAsia="el"/>
        </w:rPr>
      </w:pPr>
      <w:r>
        <w:rPr>
          <w:lang w:val="el" w:eastAsia="el"/>
        </w:rPr>
        <w:t>Σε περίπτωση υποβολής εκπρόθεσμης περιοδικής ή εκκαθαριστικής δήλωσης με ηλεκτρονικό τρόπο, για τον υπολογισμό του πρόσθετου φόρου λαμβάνεται υπόψη η τελευταία εργάσιμη ημέρα πριν την ενδεχόμενη λήξη της προθεσμίας αλλαγής του ποσοστού πρόσθετου φόρου σε μη εργάσιμη ημέρα.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να δημοσιευθεί στην Εφημερίδα της Κυβερνήσεως και ισχύει από 1.1.2012.</w:t>
      </w:r>
    </w:p>
    <w:p>
      <w:pPr>
        <w:spacing w:before="240" w:after="240"/>
        <w:rPr>
          <w:lang w:val="el" w:eastAsia="el"/>
        </w:rPr>
      </w:pPr>
      <w:r>
        <w:rPr>
          <w:b/>
          <w:bCs/>
          <w:lang w:val="el" w:eastAsia="el"/>
        </w:rPr>
        <w:t>ΕΚΚΑΘΑΡΙΣΤΙΚΗ ΔΗΛΩΣΗ Φ.Π.Α. 2012</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ΠΑΝΤΕΛΗΣ ΟΙΚΟΝΟΜΟΥ</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 ΠΡΟΪΣΤΑΜΕΝΟΣ ΤΗΣ ΓΡΑΜΜΑΤΕΙΑΣ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1097/201419.03.2014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1097/201419.03.2014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1097/201419.03.2014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1097/201419.03.2014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