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ΠΟΛ.1090/2.4.2012</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Διαδικασία επιστροφής ΦΠΑ προς τις επιχειρήσεις και επιτηδευματίες</w:t>
      </w:r>
    </w:p>
    <w:p>
      <w:pPr>
        <w:pStyle w:val="PreambelText"/>
        <w:spacing w:before="240" w:after="240"/>
        <w:rPr>
          <w:lang w:val="el" w:eastAsia="el"/>
        </w:rPr>
      </w:pPr>
      <w:r>
        <w:rPr>
          <w:lang w:val="el" w:eastAsia="el"/>
        </w:rPr>
        <w:t>Αθήνα, 2 Απριλίου 2012</w:t>
      </w:r>
    </w:p>
    <w:p>
      <w:pPr>
        <w:pStyle w:val="PreambelText"/>
        <w:spacing w:before="240" w:after="240"/>
        <w:rPr>
          <w:lang w:val="el" w:eastAsia="el"/>
        </w:rPr>
      </w:pPr>
      <w:r>
        <w:rPr>
          <w:lang w:val="el" w:eastAsia="el"/>
        </w:rPr>
        <w:t>(ΦΕΚ Β' 1146/10-04-2012)</w:t>
      </w:r>
    </w:p>
    <w:p>
      <w:pPr>
        <w:pStyle w:val="PreambelText"/>
        <w:spacing w:before="240" w:after="240"/>
        <w:rPr>
          <w:lang w:val="el" w:eastAsia="el"/>
        </w:rPr>
      </w:pPr>
      <w:r>
        <w:rPr>
          <w:lang w:val="el" w:eastAsia="el"/>
        </w:rPr>
        <w:t xml:space="preserve">ΕΛΛΗΝΙΚΗ ΔΗΜΟΚΡΑΤΙΑ </w:t>
      </w:r>
    </w:p>
    <w:p>
      <w:pPr>
        <w:pStyle w:val="PreambelText"/>
        <w:spacing w:before="240" w:after="240"/>
        <w:rPr>
          <w:lang w:val="el" w:eastAsia="el"/>
        </w:rPr>
      </w:pPr>
      <w:r>
        <w:rPr>
          <w:lang w:val="el" w:eastAsia="el"/>
        </w:rPr>
        <w:t xml:space="preserve">ΥΠΟΥΡΓΕΙΟ ΟΙΚΟΝΟΜΙΚΩΝ </w:t>
      </w:r>
    </w:p>
    <w:p>
      <w:pPr>
        <w:pStyle w:val="PreambelText"/>
        <w:spacing w:before="240" w:after="240"/>
        <w:rPr>
          <w:lang w:val="el" w:eastAsia="el"/>
        </w:rPr>
      </w:pPr>
      <w:r>
        <w:rPr>
          <w:lang w:val="el" w:eastAsia="el"/>
        </w:rPr>
        <w:t xml:space="preserve">ΓΕΝΙΚΗ ΓΡΑΜΜΑΤΕΙΑ ΦΟΡΟΛΟΓΙΚΩΝ &amp; ΤΕΛΩΝΕΙΑΚΩΝ ΘΕΜΑΤΩΝ </w:t>
      </w:r>
    </w:p>
    <w:p>
      <w:pPr>
        <w:pStyle w:val="PreambelText"/>
        <w:spacing w:before="240" w:after="240"/>
        <w:rPr>
          <w:lang w:val="el" w:eastAsia="el"/>
        </w:rPr>
      </w:pPr>
      <w:r>
        <w:rPr>
          <w:lang w:val="el" w:eastAsia="el"/>
        </w:rPr>
        <w:t xml:space="preserve">Ι. ΓΕΝΙΚΗ ΔΙΕΥΘΥΝΣΗ ΦΟΡΟΛΟΓΙΑΣ </w:t>
      </w:r>
    </w:p>
    <w:p>
      <w:pPr>
        <w:pStyle w:val="PreambelText"/>
        <w:spacing w:before="240" w:after="240"/>
        <w:rPr>
          <w:lang w:val="el" w:eastAsia="el"/>
        </w:rPr>
      </w:pPr>
      <w:r>
        <w:rPr>
          <w:lang w:val="el" w:eastAsia="el"/>
        </w:rPr>
        <w:t xml:space="preserve">14η Δ/ΝΣΗ ΦΠΑ - ΤΜΗΜΑ Α΄ </w:t>
      </w:r>
    </w:p>
    <w:p>
      <w:pPr>
        <w:pStyle w:val="PreambelText"/>
        <w:spacing w:before="240" w:after="240"/>
        <w:rPr>
          <w:lang w:val="el" w:eastAsia="el"/>
        </w:rPr>
      </w:pPr>
      <w:r>
        <w:rPr>
          <w:lang w:val="el" w:eastAsia="el"/>
        </w:rPr>
        <w:t xml:space="preserve">ΙΙ. ΓΕΝΙΚΗ Δ/ΝΣΗ ΕΛΕΓΧΩΝ &amp; ΕΙΣΠΡΑΞΗΣ ΕΣΟΔΩΝ </w:t>
      </w:r>
    </w:p>
    <w:p>
      <w:pPr>
        <w:pStyle w:val="PreambelText"/>
        <w:spacing w:before="240" w:after="240"/>
        <w:rPr>
          <w:lang w:val="el" w:eastAsia="el"/>
        </w:rPr>
      </w:pPr>
      <w:r>
        <w:rPr>
          <w:lang w:val="el" w:eastAsia="el"/>
        </w:rPr>
        <w:t xml:space="preserve">1. Δ/ΝΣΗ ΕΛΕΓΧΟΥ </w:t>
      </w:r>
    </w:p>
    <w:p>
      <w:pPr>
        <w:pStyle w:val="PreambelText"/>
        <w:spacing w:before="240" w:after="240"/>
        <w:rPr>
          <w:lang w:val="el" w:eastAsia="el"/>
        </w:rPr>
      </w:pPr>
      <w:r>
        <w:rPr>
          <w:lang w:val="el" w:eastAsia="el"/>
        </w:rPr>
        <w:t xml:space="preserve">2. Δ/ΝΣΗ ΕΠΙΧ/ΚΟΥ ΣΧΕΔΙΑΣΜΟΥ </w:t>
      </w:r>
    </w:p>
    <w:p>
      <w:pPr>
        <w:pStyle w:val="PreambelText"/>
        <w:spacing w:before="240" w:after="240"/>
        <w:rPr>
          <w:lang w:val="el" w:eastAsia="el"/>
        </w:rPr>
      </w:pPr>
      <w:r>
        <w:rPr>
          <w:lang w:val="el" w:eastAsia="el"/>
        </w:rPr>
        <w:t xml:space="preserve">3. Δ/ΝΣΗ ΠΟΛΙΤΙΚΗΣ ΕΙΣΠΡΑΞΕΩΝ </w:t>
      </w:r>
    </w:p>
    <w:p>
      <w:pPr>
        <w:pStyle w:val="PreambelText"/>
        <w:spacing w:before="240" w:after="240"/>
        <w:rPr>
          <w:lang w:val="el" w:eastAsia="el"/>
        </w:rPr>
      </w:pPr>
      <w:r>
        <w:rPr>
          <w:lang w:val="el" w:eastAsia="el"/>
        </w:rPr>
        <w:t xml:space="preserve">ΓΕΝΙΚΗ ΓΡΑΜΜΑΤΕΙΑ ΠΛΗΡΟΦΟΡΙΑΚΩΝ ΣΥΣΤΗΜΑΤΩΝ </w:t>
      </w:r>
    </w:p>
    <w:p>
      <w:pPr>
        <w:pStyle w:val="PreambelText"/>
        <w:spacing w:before="240" w:after="240"/>
        <w:rPr>
          <w:lang w:val="el" w:eastAsia="el"/>
        </w:rPr>
      </w:pPr>
      <w:r>
        <w:rPr>
          <w:lang w:val="el" w:eastAsia="el"/>
        </w:rPr>
        <w:t xml:space="preserve">1. 30η Δ/ΝΣΗ Η/Υ ΓΕΝΙΚΗ ΓΡΑΜΜΑΤΕΙΑ ΘΗΣΑΥΡΟΦΥΛΑΚΕΙΟΥ &amp; ΠΡΟΥΠΟΛΟΓΙΣΜΟΥ </w:t>
      </w:r>
    </w:p>
    <w:p>
      <w:pPr>
        <w:pStyle w:val="PreambelText"/>
        <w:spacing w:before="240" w:after="240"/>
        <w:rPr>
          <w:lang w:val="el" w:eastAsia="el"/>
        </w:rPr>
      </w:pPr>
      <w:r>
        <w:rPr>
          <w:lang w:val="el" w:eastAsia="el"/>
        </w:rPr>
        <w:t xml:space="preserve">20η Δ/νση Προϋπολογισμού Τμήμα Γ΄ «Εσόδων» </w:t>
      </w:r>
    </w:p>
    <w:p>
      <w:pPr>
        <w:pStyle w:val="PreambelText"/>
        <w:spacing w:before="240" w:after="240"/>
        <w:rPr>
          <w:lang w:val="el" w:eastAsia="el"/>
        </w:rPr>
      </w:pPr>
      <w:r>
        <w:rPr>
          <w:lang w:val="el" w:eastAsia="el"/>
        </w:rPr>
        <w:t xml:space="preserve">Ταχ. Δ/νση : Καρ. Σερβίας 10 </w:t>
      </w:r>
    </w:p>
    <w:p>
      <w:pPr>
        <w:pStyle w:val="PreambelText"/>
        <w:spacing w:before="240" w:after="240"/>
        <w:rPr>
          <w:lang w:val="el" w:eastAsia="el"/>
        </w:rPr>
      </w:pPr>
      <w:r>
        <w:rPr>
          <w:lang w:val="el" w:eastAsia="el"/>
        </w:rPr>
        <w:t xml:space="preserve">Ταχ. Κώδικας: 101 84 ΑΘΗΝΑ </w:t>
      </w:r>
    </w:p>
    <w:p>
      <w:pPr>
        <w:pStyle w:val="PreambelText"/>
        <w:spacing w:before="240" w:after="240"/>
        <w:rPr>
          <w:lang w:val="el" w:eastAsia="el"/>
        </w:rPr>
      </w:pPr>
      <w:r>
        <w:rPr>
          <w:lang w:val="el" w:eastAsia="el"/>
        </w:rPr>
        <w:t xml:space="preserve">Τηλέφωνο : 210- 3375000 </w:t>
      </w:r>
    </w:p>
    <w:p>
      <w:pPr>
        <w:pStyle w:val="PreambelText"/>
        <w:spacing w:before="240" w:after="240"/>
        <w:rPr>
          <w:lang w:val="el" w:eastAsia="el"/>
        </w:rPr>
      </w:pPr>
      <w:r>
        <w:rPr>
          <w:b/>
          <w:bCs/>
          <w:lang w:val="el" w:eastAsia="el"/>
        </w:rPr>
        <w:t>ΠΟΛ 1090</w:t>
      </w:r>
    </w:p>
    <w:p>
      <w:pPr>
        <w:pStyle w:val="PreambelText"/>
        <w:spacing w:before="240" w:after="240"/>
        <w:rPr>
          <w:lang w:val="el" w:eastAsia="el"/>
        </w:rPr>
      </w:pPr>
      <w:r>
        <w:rPr>
          <w:b/>
          <w:bCs/>
          <w:lang w:val="el" w:eastAsia="el"/>
        </w:rPr>
        <w:t>Θέμα: Διαδικασία επιστροφής ΦΠΑ προς τις επιχειρήσεις και επιτηδευματίες</w:t>
      </w:r>
    </w:p>
    <w:p>
      <w:pPr>
        <w:pStyle w:val="PreambelText"/>
        <w:spacing w:before="240" w:after="240"/>
        <w:rPr>
          <w:lang w:val="el" w:eastAsia="el"/>
        </w:rPr>
      </w:pPr>
      <w:r>
        <w:rPr>
          <w:lang w:val="el" w:eastAsia="el"/>
        </w:rPr>
        <w:t>ΑΠΟΦΑΣΗ</w:t>
      </w:r>
    </w:p>
    <w:p>
      <w:pPr>
        <w:pStyle w:val="PreambelText"/>
        <w:spacing w:before="240" w:after="240"/>
        <w:rPr>
          <w:lang w:val="el" w:eastAsia="el"/>
        </w:rPr>
      </w:pPr>
      <w:r>
        <w:rPr>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Κώδικα ΦΠΑ (ν. 2859/2000) και ειδικότερα:</w:t>
      </w:r>
    </w:p>
    <w:p>
      <w:pPr>
        <w:pStyle w:val="StructureList1"/>
        <w:spacing w:before="120" w:after="0"/>
        <w:rPr>
          <w:lang w:val="el" w:eastAsia="el"/>
        </w:rPr>
      </w:pPr>
      <w:r>
        <w:rPr>
          <w:lang w:val="el" w:eastAsia="el"/>
        </w:rPr>
        <w:t>α)</w:t>
      </w:r>
      <w:r>
        <w:rPr>
          <w:lang w:val="en" w:eastAsia="en"/>
        </w:rPr>
        <w:tab/>
      </w:r>
      <w:r>
        <w:rPr>
          <w:lang w:val="el" w:eastAsia="el"/>
        </w:rPr>
        <w:t>τις διατάξεις των παραγράφων 1 και 11 του άρθρου 34</w:t>
      </w:r>
    </w:p>
    <w:p>
      <w:pPr>
        <w:pStyle w:val="StructureList1"/>
        <w:spacing w:before="120" w:after="0"/>
        <w:rPr>
          <w:lang w:val="el" w:eastAsia="el"/>
        </w:rPr>
      </w:pPr>
      <w:r>
        <w:rPr>
          <w:lang w:val="el" w:eastAsia="el"/>
        </w:rPr>
        <w:t>β)</w:t>
      </w:r>
      <w:r>
        <w:rPr>
          <w:lang w:val="en" w:eastAsia="en"/>
        </w:rPr>
        <w:tab/>
      </w:r>
      <w:r>
        <w:rPr>
          <w:lang w:val="el" w:eastAsia="el"/>
        </w:rPr>
        <w:t xml:space="preserve">τις διατάξεις του άρθρου 57 </w:t>
      </w:r>
    </w:p>
    <w:p>
      <w:pPr>
        <w:pStyle w:val="StructureList1"/>
        <w:spacing w:before="120" w:after="0"/>
        <w:rPr>
          <w:lang w:val="el" w:eastAsia="el"/>
        </w:rPr>
      </w:pPr>
      <w:r>
        <w:rPr>
          <w:lang w:val="el" w:eastAsia="el"/>
        </w:rPr>
        <w:t>γ)</w:t>
      </w:r>
      <w:r>
        <w:rPr>
          <w:lang w:val="en" w:eastAsia="en"/>
        </w:rPr>
        <w:tab/>
      </w:r>
      <w:r>
        <w:rPr>
          <w:lang w:val="el" w:eastAsia="el"/>
        </w:rPr>
        <w:t xml:space="preserve">τις διατάξεις της παραγράφου 3 του άρθρου 64. </w:t>
      </w:r>
    </w:p>
    <w:p>
      <w:pPr>
        <w:pStyle w:val="PreambelText"/>
        <w:spacing w:before="240" w:after="240"/>
        <w:rPr>
          <w:lang w:val="el" w:eastAsia="el"/>
        </w:rPr>
      </w:pPr>
      <w:r>
        <w:rPr>
          <w:lang w:val="el" w:eastAsia="el"/>
        </w:rPr>
        <w:t>2. Τις διατάξεις του άρθρου 32 του ν. 3220/2004 (ΦΕΚ 15Α/2004).</w:t>
      </w:r>
    </w:p>
    <w:p>
      <w:pPr>
        <w:pStyle w:val="PreambelText"/>
        <w:spacing w:before="240" w:after="240"/>
        <w:rPr>
          <w:lang w:val="el" w:eastAsia="el"/>
        </w:rPr>
      </w:pPr>
      <w:r>
        <w:rPr>
          <w:lang w:val="el" w:eastAsia="el"/>
        </w:rPr>
        <w:t>3. Τις διατάξεις του ν. 2362/1995 «Περί Δημοσίου Λογιστικού» (ΦΕΚ 247 Α), όπως ισχύει.</w:t>
      </w:r>
    </w:p>
    <w:p>
      <w:pPr>
        <w:pStyle w:val="PreambelText"/>
        <w:spacing w:before="240" w:after="240"/>
        <w:rPr>
          <w:lang w:val="el" w:eastAsia="el"/>
        </w:rPr>
      </w:pPr>
      <w:r>
        <w:rPr>
          <w:lang w:val="el" w:eastAsia="el"/>
        </w:rPr>
        <w:t>4. Τις διατάξεις του ν. 3949/2011 «Καταπολέμηση της φοροδιαφυγής, στελέχωση των ελεγκτικών υπηρεσιών και άλλες διατάξεις αρμοδιότητας Υπουργείου Οικονομικών» (ΦΕΚ 66/Α/31.3.2011).</w:t>
      </w:r>
    </w:p>
    <w:p>
      <w:pPr>
        <w:pStyle w:val="PreambelText"/>
        <w:spacing w:before="240" w:after="240"/>
        <w:rPr>
          <w:lang w:val="el" w:eastAsia="el"/>
        </w:rPr>
      </w:pPr>
      <w:r>
        <w:rPr>
          <w:lang w:val="el" w:eastAsia="el"/>
        </w:rPr>
        <w:t>5. Τις διατάξεις του Π.Δ. 16/1989 «Περί Κανονισμού Λειτουργίας των ΔΟΥ και Τοπικών Γραφείων».</w:t>
      </w:r>
    </w:p>
    <w:p>
      <w:pPr>
        <w:pStyle w:val="PreambelText"/>
        <w:spacing w:before="240" w:after="240"/>
        <w:rPr>
          <w:lang w:val="el" w:eastAsia="el"/>
        </w:rPr>
      </w:pPr>
      <w:r>
        <w:rPr>
          <w:lang w:val="el" w:eastAsia="el"/>
        </w:rPr>
        <w:t>6. Τις διατάξεις του άρθρου 35 του ν. 2214/1994 (ΦΕΚ 75 Α΄).</w:t>
      </w:r>
    </w:p>
    <w:p>
      <w:pPr>
        <w:pStyle w:val="PreambelText"/>
        <w:spacing w:before="240" w:after="240"/>
        <w:rPr>
          <w:lang w:val="el" w:eastAsia="el"/>
        </w:rPr>
      </w:pPr>
      <w:r>
        <w:rPr>
          <w:lang w:val="el" w:eastAsia="el"/>
        </w:rPr>
        <w:t>7. Την Α.Υ.Ο. με αριθ. 1113551/8809/0016/28.12.2006 «Δικαιολογητικά εξόφλησης τίτλων πληρωμής ή επιστροφής - εξόφληση με εντολή μεταφοράς - ρυθμίσεις θεμάτων εξόφλησης τίτλων πληρωμής ή επιστροφής (ΦΕΚ 1862/Β/22.12.2006).</w:t>
      </w:r>
    </w:p>
    <w:p>
      <w:pPr>
        <w:pStyle w:val="PreambelText"/>
        <w:spacing w:before="240" w:after="240"/>
        <w:rPr>
          <w:lang w:val="el" w:eastAsia="el"/>
        </w:rPr>
      </w:pPr>
      <w:r>
        <w:rPr>
          <w:lang w:val="el" w:eastAsia="el"/>
        </w:rPr>
        <w:t>8. Την ανάγκη εκσυγχρονισμού της διαδικασίας επιστροφής φόρων από το δημόσιο, με την καθιέρωση αντικειμενικών κριτηρίων για την έγκαιρη υλοποίησή τους.</w:t>
      </w:r>
    </w:p>
    <w:p>
      <w:pPr>
        <w:pStyle w:val="PreambelText"/>
        <w:spacing w:before="240" w:after="240"/>
        <w:rPr>
          <w:lang w:val="el" w:eastAsia="el"/>
        </w:rPr>
      </w:pPr>
      <w:r>
        <w:rPr>
          <w:lang w:val="el" w:eastAsia="el"/>
        </w:rPr>
        <w:t>9. Τη με αριθ. πρωτ. Υ 25/6.12.2011 απόφαση του Πρωθυπουργού «Καθορισμός αρμοδιοτήτων στους Αναπληρωτές Υπουργούς Οικονομικών Φίλιππου Σαχινίδη και Παντελή Οικονόμου» (ΦΕΚ 2792Β΄/8.12.2011).</w:t>
      </w:r>
    </w:p>
    <w:p>
      <w:pPr>
        <w:pStyle w:val="PreambelText"/>
        <w:spacing w:before="240" w:after="240"/>
        <w:rPr>
          <w:lang w:val="el" w:eastAsia="el"/>
        </w:rPr>
      </w:pPr>
      <w:r>
        <w:rPr>
          <w:lang w:val="el" w:eastAsia="el"/>
        </w:rPr>
        <w:t>10.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Περιγραφή διαδικασιών αίτησης επιστροφής και αξιολόγησή της από τη φορολογική αρχή</w:t>
      </w:r>
    </w:p>
    <w:p>
      <w:pPr>
        <w:spacing w:before="240" w:after="240"/>
        <w:rPr>
          <w:lang w:val="el" w:eastAsia="el"/>
        </w:rPr>
      </w:pPr>
      <w:r>
        <w:rPr>
          <w:lang w:val="el" w:eastAsia="el"/>
        </w:rPr>
        <w:t>Tο πιστωτικό υπόλοιπο που προκύπτει με την υποβολή περιοδικών ή εκκαθαριστικών δηλώσεων ΦΠΑ, εφόσον ο υποκείμενος στο φόρο δεν επιθυμεί τη μεταφορά του για συμψηφισμό στην επόμενη φορολογική ή διαχειριστική περίοδο, επιστρέφεται από το δημόσιο, ως εξής:</w:t>
      </w:r>
    </w:p>
    <w:p>
      <w:pPr>
        <w:pStyle w:val="MainText"/>
        <w:spacing w:before="120" w:after="0"/>
        <w:rPr>
          <w:lang w:val="el" w:eastAsia="el"/>
        </w:rPr>
      </w:pPr>
      <w:r>
        <w:rPr>
          <w:b/>
          <w:bCs/>
          <w:lang w:val="el" w:eastAsia="el"/>
        </w:rPr>
        <w:t>1.</w:t>
      </w:r>
      <w:r>
        <w:rPr>
          <w:lang w:val="el" w:eastAsia="el"/>
        </w:rPr>
        <w:t xml:space="preserve"> Ο υποκείμενος στο φόρο υποβάλλει αίτηση επιστροφής ηλεκτρονικά μέσω του ειδικού συστήματος TAXISnet.</w:t>
      </w:r>
    </w:p>
    <w:p>
      <w:pPr>
        <w:pStyle w:val="MainText"/>
        <w:spacing w:before="120" w:after="0"/>
        <w:rPr>
          <w:lang w:val="el" w:eastAsia="el"/>
        </w:rPr>
      </w:pPr>
      <w:r>
        <w:rPr>
          <w:b/>
          <w:bCs/>
          <w:lang w:val="el" w:eastAsia="el"/>
        </w:rPr>
        <w:t>2.</w:t>
      </w:r>
      <w:r>
        <w:rPr>
          <w:lang w:val="el" w:eastAsia="el"/>
        </w:rPr>
        <w:t xml:space="preserve"> Η υλοποίηση της επιστροφής ενεργείται αυστηρά κατά προτεραιότητα με κριτήριο το χρόνο υποβολής της αίτησης επιστροφής.</w:t>
      </w:r>
    </w:p>
    <w:p>
      <w:pPr>
        <w:pStyle w:val="MainText"/>
        <w:spacing w:before="120" w:after="0"/>
        <w:rPr>
          <w:lang w:val="el" w:eastAsia="el"/>
        </w:rPr>
      </w:pPr>
      <w:r>
        <w:rPr>
          <w:b/>
          <w:bCs/>
          <w:lang w:val="el" w:eastAsia="el"/>
        </w:rPr>
        <w:t>3.</w:t>
      </w:r>
      <w:r>
        <w:rPr>
          <w:lang w:val="el" w:eastAsia="el"/>
        </w:rPr>
        <w:t xml:space="preserve"> H Γενική Γραμματεία Πληροφοριακών Συστημάτων (ΓΓΠΣ), μέχρι τη 15η ημέρα του μήνα που ακολουθεί το μήνα εντός του οποίου υποβάλλεται η αίτηση επιστροφής, πραγματοποιεί ηλεκτρονική επεξεργασία διαθέσιμων στοιχείων, σχετικά με τη συμμόρφωση των υποκείμενων στο φόρο και τη συμφωνία των αιτούμενων προς επιστροφή ποσών με τα δεδομένα των υποβαλλόμενων δηλώσεων, χρησιμοποιώντας μέθοδο ανάλυσης κινδύνου και αποστέλλει στις αρμόδιες Δ.Ο.Υ. ηλεκτρονικό αρχείο με αιτήσεις για τις οποίες η επιστροφή πρέπει να πραγματοποιηθεί κατόπιν διενέργειας προσωρινού ελέγχου.</w:t>
      </w:r>
    </w:p>
    <w:p>
      <w:pPr>
        <w:pStyle w:val="MainText"/>
        <w:spacing w:before="120" w:after="0"/>
        <w:rPr>
          <w:lang w:val="el" w:eastAsia="el"/>
        </w:rPr>
      </w:pPr>
      <w:r>
        <w:rPr>
          <w:b/>
          <w:bCs/>
          <w:lang w:val="el" w:eastAsia="el"/>
        </w:rPr>
        <w:t>4.</w:t>
      </w:r>
      <w:r>
        <w:rPr>
          <w:lang w:val="el" w:eastAsia="el"/>
        </w:rPr>
        <w:t xml:space="preserve"> Οι αρμόδιες Δ.Ο.Υ. υποχρεούνται: </w:t>
      </w:r>
    </w:p>
    <w:p>
      <w:pPr>
        <w:pStyle w:val="StructureList1"/>
        <w:spacing w:before="120" w:after="0"/>
        <w:rPr>
          <w:lang w:val="el" w:eastAsia="el"/>
        </w:rPr>
      </w:pPr>
      <w:r>
        <w:rPr>
          <w:lang w:val="el" w:eastAsia="el"/>
        </w:rPr>
        <w:t>α)</w:t>
      </w:r>
      <w:r>
        <w:rPr>
          <w:lang w:val="en" w:eastAsia="en"/>
        </w:rPr>
        <w:tab/>
      </w:r>
      <w:r>
        <w:rPr>
          <w:lang w:val="el" w:eastAsia="el"/>
        </w:rPr>
        <w:t xml:space="preserve">Να πραγματοποιήσουν την επιστροφή για όσες αιτήσεις επιστροφής δεν απαιτείται προσωρινός έλεγχος εντός δέκα πέντε (15) ημερών από την παραλαβή του αρχείου, σύμφωνα με το άρθρο 2 της παρούσας και στη συνέχεια ενημερώνουν τη ΓΓΠΣ, απολογιστικά. </w:t>
      </w:r>
    </w:p>
    <w:p>
      <w:pPr>
        <w:pStyle w:val="StructureList1"/>
        <w:spacing w:before="120" w:after="0"/>
        <w:rPr>
          <w:lang w:val="el" w:eastAsia="el"/>
        </w:rPr>
      </w:pPr>
      <w:r>
        <w:rPr>
          <w:lang w:val="el" w:eastAsia="el"/>
        </w:rPr>
        <w:t>β)</w:t>
      </w:r>
      <w:r>
        <w:rPr>
          <w:lang w:val="en" w:eastAsia="en"/>
        </w:rPr>
        <w:tab/>
      </w:r>
      <w:r>
        <w:rPr>
          <w:lang w:val="el" w:eastAsia="el"/>
        </w:rPr>
        <w:t xml:space="preserve">Να διενεργήσουν προσωρινό έλεγχο για τις αιτήσεις επιστροφής που απαιτείται το αργότερο εντός δύο (2) μηνών από την παραλαβή του αρχείου. </w:t>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που από τον ανωτέρω προσωρινό έλεγχο κριθεί απαραίτητο, διενεργείται τακτικός έλεγχος, ο οποίος ολοκληρώνεται εντός πέντε (5) μηνών από την υποβολή της αίτησης επιστροφής, εκτός από την περίπτωση που η αίτηση επιστροφής αφορά φορολογική περίοδο για την οποία δεν έχει παρέλθει η προθεσμία υποβολής της δήλωσης φορολογίας εισοδήματος, οπότε ο έλεγχος ολοκληρώνεται εντός πέντε (5) μηνών από τη λήξη της προθεσμίας υποβολής της δήλωσης φορολογίας εισοδήματος. </w:t>
      </w:r>
    </w:p>
    <w:p>
      <w:pPr>
        <w:spacing w:before="240" w:after="240"/>
        <w:rPr>
          <w:lang w:val="el" w:eastAsia="el"/>
        </w:rPr>
      </w:pPr>
      <w:r>
        <w:rPr>
          <w:lang w:val="el" w:eastAsia="el"/>
        </w:rPr>
        <w:t>Το σχετικό ΑΦΕΚ εκδίδεται το αργότερο εντός μηνός από την ολοκλήρωση των ανωτέρω ελέγχων (προσωρινού ή τακτικού).</w:t>
      </w:r>
    </w:p>
    <w:p>
      <w:pPr>
        <w:pStyle w:val="StructureList1"/>
        <w:spacing w:before="120" w:after="0"/>
        <w:rPr>
          <w:lang w:val="el" w:eastAsia="el"/>
        </w:rPr>
      </w:pPr>
      <w:r>
        <w:rPr>
          <w:lang w:val="el" w:eastAsia="el"/>
        </w:rPr>
        <w:t>δ)</w:t>
      </w:r>
      <w:r>
        <w:rPr>
          <w:lang w:val="en" w:eastAsia="en"/>
        </w:rPr>
        <w:tab/>
      </w:r>
      <w:r>
        <w:rPr>
          <w:lang w:val="el" w:eastAsia="el"/>
        </w:rPr>
        <w:t>Οι Δ.Ο.Υ. αποστέλλουν στη Γ.Δ.Φ.Ε. &amp; Ε μέσω της ΓΓΠΣ κατάλογο των περιπτώσεων για τις οποίες κρίθηκε απαραίτητος ο τακτικός έλεγχος με αιτιολόγηση της απόφασης αυτής.</w:t>
      </w:r>
    </w:p>
    <w:p>
      <w:pPr>
        <w:pStyle w:val="MainText"/>
        <w:spacing w:before="120" w:after="0"/>
        <w:rPr>
          <w:lang w:val="el" w:eastAsia="el"/>
        </w:rPr>
      </w:pPr>
      <w:r>
        <w:rPr>
          <w:b/>
          <w:bCs/>
          <w:lang w:val="el" w:eastAsia="el"/>
        </w:rPr>
        <w:t>5.</w:t>
      </w:r>
      <w:r>
        <w:rPr>
          <w:lang w:val="el" w:eastAsia="el"/>
        </w:rPr>
        <w:t xml:space="preserve"> Ανάλογη με τα ανωτέρω διαδικασία ακολουθείται για αιτήσεις επιστροφής που εκκρεμούν ή που θα υποβληθούν μέχρι την ολοκλήρωση της ανωτέρω διαδικασίας.</w:t>
      </w:r>
    </w:p>
    <w:p>
      <w:pPr>
        <w:pStyle w:val="MainText"/>
        <w:spacing w:before="120" w:after="0"/>
        <w:rPr>
          <w:lang w:val="el" w:eastAsia="el"/>
        </w:rPr>
      </w:pPr>
      <w:r>
        <w:rPr>
          <w:b/>
          <w:bCs/>
          <w:lang w:val="el" w:eastAsia="el"/>
        </w:rPr>
        <w:t>6.</w:t>
      </w:r>
      <w:r>
        <w:rPr>
          <w:lang w:val="el" w:eastAsia="el"/>
        </w:rPr>
        <w:t xml:space="preserve"> Σε κάθε περίπτωση, μετά τη λήξη της διαχειριστικής περιόδου, από τους δικαιούχους που έτυχαν επιστροφής χωρίς έλεγχο, επιλέγεται δείγμα, για τη διενέργεια ελέγχου. </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Διαδικασία καταβολής του επιστρεφόμενου ποσού </w:t>
      </w:r>
    </w:p>
    <w:p>
      <w:pPr>
        <w:pStyle w:val="MainText"/>
        <w:spacing w:before="120" w:after="0"/>
        <w:rPr>
          <w:lang w:val="el" w:eastAsia="el"/>
        </w:rPr>
      </w:pPr>
      <w:r>
        <w:rPr>
          <w:b/>
          <w:bCs/>
          <w:lang w:val="el" w:eastAsia="el"/>
        </w:rPr>
        <w:t>1.</w:t>
      </w:r>
      <w:r>
        <w:rPr>
          <w:lang w:val="el" w:eastAsia="el"/>
        </w:rPr>
        <w:t xml:space="preserve"> Οι αρμόδιες Δ.Ο.Υ. μετά την παραλαβή ή έκδοση του Ατομικού Φύλλου Έκπτωσης προβαίνουν εντός 15 ημερών, στις ενέργειες που προβλέπονται στο Π.Δ. 16/1989.</w:t>
      </w:r>
    </w:p>
    <w:p>
      <w:pPr>
        <w:spacing w:before="240" w:after="240"/>
        <w:rPr>
          <w:lang w:val="el" w:eastAsia="el"/>
        </w:rPr>
      </w:pPr>
      <w:r>
        <w:rPr>
          <w:lang w:val="el" w:eastAsia="el"/>
        </w:rPr>
        <w:t>Το επιστρεφόμενο ποσό που προκύπτει από την εκκαθάριση, συμψηφίζεται οίκοθεν με χρέη του δικαιούχου προς το δημόσιο, διαφορετικά αποστέλλεται σχετική ειδοποίηση σ’ αυτόν.</w:t>
      </w:r>
    </w:p>
    <w:p>
      <w:pPr>
        <w:spacing w:before="240" w:after="240"/>
        <w:rPr>
          <w:lang w:val="el" w:eastAsia="el"/>
        </w:rPr>
      </w:pPr>
      <w:r>
        <w:rPr>
          <w:lang w:val="el" w:eastAsia="el"/>
        </w:rPr>
        <w:t xml:space="preserve">Η εκταμίευση των προς επιστροφή ποσών, εν γένει, πραγματοποιείται εντός δεκαπέντε (15) ημερών από την ημερομηνία καταχώρισής τους στο βιβλίο "Επιστροφών και διαγραφών", τηρώντας τις διατάξεις της ΠΟΛ.1140/8.12.2006 και τους δημοσιονομικούς περιορισμούς. </w:t>
      </w:r>
    </w:p>
    <w:p>
      <w:pPr>
        <w:pStyle w:val="MainText"/>
        <w:spacing w:before="120" w:after="0"/>
        <w:rPr>
          <w:lang w:val="el" w:eastAsia="el"/>
        </w:rPr>
      </w:pPr>
      <w:r>
        <w:rPr>
          <w:b/>
          <w:bCs/>
          <w:lang w:val="el" w:eastAsia="el"/>
        </w:rPr>
        <w:t>2.</w:t>
      </w:r>
      <w:r>
        <w:rPr>
          <w:lang w:val="el" w:eastAsia="el"/>
        </w:rPr>
        <w:t xml:space="preserve"> Προκειμένου για ποσά προς επιστροφή άνω των 300.000 ευρώ, για τα οποία απαιτείται έγκριση για δημοσιονομικούς λόγους, σύμφωνα με το άρθρο 32 του ν. 3220/2004, η εκταμίευση πραγματοποιείται εντός τεσσάρων (4) μηνών από την ημερομηνία καταχώρισής τους στο βιβλίο "Επιστροφών και διαγραφών", τηρώντας τις διατάξεις της ΠΟΛ.1140/8.12.2006 και τους δημοσιονομικούς περιορισμούς.</w:t>
      </w:r>
    </w:p>
    <w:p>
      <w:pPr>
        <w:pStyle w:val="MainText"/>
        <w:spacing w:before="120" w:after="0"/>
        <w:rPr>
          <w:lang w:val="el" w:eastAsia="el"/>
        </w:rPr>
      </w:pPr>
      <w:r>
        <w:rPr>
          <w:b/>
          <w:bCs/>
          <w:lang w:val="el" w:eastAsia="el"/>
        </w:rPr>
        <w:t>3.</w:t>
      </w:r>
      <w:r>
        <w:rPr>
          <w:lang w:val="el" w:eastAsia="el"/>
        </w:rPr>
        <w:t xml:space="preserve"> Με την άπρακτη παρέλευση του παραπάνω οριζόμενου μέγιστου χρόνου εκταμίευσης, ο τίτλος επιστροφής (ΑΦΕΚ) χαρακτηρίζεται ληξιπρόθεσμος. Τυχόν ανείσπρακτες επιστροφές με υπαιτιότητα του δικαιούχου δεν χαρακτηρίζονται ληξιπρόθεσμες, ούτε οι επιστροφές που έχουν τεθεί σε αναστολή με βάση το άρθρο 35 του ν. 2214/1994.</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Διεκπεραίωση εκκρεμών επιστροφών</w:t>
      </w:r>
    </w:p>
    <w:p>
      <w:pPr>
        <w:spacing w:before="240" w:after="240"/>
        <w:rPr>
          <w:lang w:val="el" w:eastAsia="el"/>
        </w:rPr>
      </w:pPr>
      <w:r>
        <w:rPr>
          <w:lang w:val="el" w:eastAsia="el"/>
        </w:rPr>
        <w:t>Τα ποσά των ήδη διαμορφωμένων εκκρεμών επιστροφών, που θα έχουν σωρευτεί μέχρι την πλήρη εφαρμογή της παρούσας διαδικασίας, θα εκταμιευτούν, με βάση τους δημοσιονομικούς περιορισμούς, με χρονοδιάγραμμα που θα καθοριστεί στα πλαίσια του Μεσοπρόθεσμου Προγράμματος Δημοσιονομικής Στρατηγικής για τα έτη 2012-2016.</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Η Οικονομική Επιθεώρηση ασκεί δειγματοληπτικό έλεγχο σε Δ.Ο.Υ. για την εφαρμογή της διαδικασίας επιστροφής του ΦΠΑ σε μηνιαία βάση.</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Η παρούσα απόφαση να δημοσιευτεί στην Εφημερίδα της Κυβερνήσεως.</w:t>
      </w:r>
    </w:p>
    <w:p>
      <w:pPr>
        <w:spacing w:before="240" w:after="240"/>
        <w:rPr>
          <w:lang w:val="el" w:eastAsia="el"/>
        </w:rPr>
      </w:pPr>
      <w:r>
        <w:rPr>
          <w:lang w:val="el" w:eastAsia="el"/>
        </w:rPr>
        <w:t xml:space="preserve">Ο ΑΝΑΠΛΗΡΩΤΗΣ ΥΠΟΥΡΓΟΣ ΟΙΚΟΝΟΜΙΚΩΝ </w:t>
      </w:r>
    </w:p>
    <w:p>
      <w:pPr>
        <w:spacing w:before="240" w:after="240"/>
        <w:rPr>
          <w:lang w:val="el" w:eastAsia="el"/>
        </w:rPr>
      </w:pPr>
      <w:r>
        <w:rPr>
          <w:lang w:val="el" w:eastAsia="el"/>
        </w:rPr>
        <w:t>ΠΑΝΤΕΛΗΣ ΟΙΚΟΝΟΜΟΥ</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Ο ΠΡΟΪΣΤΑΜΕΝΟΣ ΤΗΣ ΓΡΑΜΜΑΤΕΙΑΣ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1104/202019.05.2020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 1067/201320.03.2013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