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Αθήνα, 5/4/2012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ΠΟΛ.1097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ΑΝΑΡΤΗΤΕΑ ΣΤΟ ΔΙΑΔΙΚΤΥΟ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ΠΡΟΣ: Ως Πίνακας Διανομής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Ταχ. Δ/νση : Σίνα 2-4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Ταχ. Κώδικας: 106 72 ΑΘΗΝΑ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Πληροφορίες : Φ. Αθανασάκη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Τηλέφωνο : 210- 3645848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Fax : 210- 3645413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e-mail : </w:t>
      </w:r>
      <w:hyperlink r:id="rId4" w:history="1">
        <w:r>
          <w:rPr>
            <w:rStyle w:val="Hyperlink"/>
            <w:b/>
            <w:bCs/>
            <w:color w:val="0000EE"/>
            <w:u w:color="0000EE"/>
            <w:lang w:val="el" w:eastAsia="el"/>
          </w:rPr>
          <w:t>dfpa.b1@1992.syzefxis.gov.gr</w:t>
        </w:r>
      </w:hyperlink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Θέμα: </w:t>
      </w:r>
      <w:r>
        <w:rPr>
          <w:lang w:val="el" w:eastAsia="el"/>
        </w:rPr>
        <w:t>Επιστροφή ΦΠΑ στους αγρότες του ειδικού καθεστώτος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ΑΠΟΦΑΣΗ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ΑΝΑΠΛΗΡΩΤΗΣ ΥΠΟΥΡΓΟΣ ΟΙΚΟΝΟΜΙΚΩΝ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Έχοντας υπόψη: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Τις διατάξεις του Κώδικα ΦΠΑ (ν. 2859/2000) και ειδικότερα: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α)</w:t>
      </w:r>
      <w:r>
        <w:rPr>
          <w:lang w:val="en" w:eastAsia="en"/>
        </w:rPr>
        <w:tab/>
      </w:r>
      <w:r>
        <w:rPr>
          <w:lang w:val="el" w:eastAsia="el"/>
        </w:rPr>
        <w:t>τις διατάξεις των παραγράφων 1, 2, 4 και 15 του άρθρου 41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β)</w:t>
      </w:r>
      <w:r>
        <w:rPr>
          <w:lang w:val="en" w:eastAsia="en"/>
        </w:rPr>
        <w:tab/>
      </w:r>
      <w:r>
        <w:rPr>
          <w:lang w:val="el" w:eastAsia="el"/>
        </w:rPr>
        <w:t>τις διατάξεις του άρθρου 42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γ)</w:t>
      </w:r>
      <w:r>
        <w:rPr>
          <w:lang w:val="en" w:eastAsia="en"/>
        </w:rPr>
        <w:tab/>
      </w:r>
      <w:r>
        <w:rPr>
          <w:lang w:val="el" w:eastAsia="el"/>
        </w:rPr>
        <w:t>τις διατάξεις του άρθρου 57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δ)</w:t>
      </w:r>
      <w:r>
        <w:rPr>
          <w:lang w:val="en" w:eastAsia="en"/>
        </w:rPr>
        <w:tab/>
      </w:r>
      <w:r>
        <w:rPr>
          <w:lang w:val="el" w:eastAsia="el"/>
        </w:rPr>
        <w:t>τις διατάξεις της παραγράφου 3 του άρθρου 64.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Τις διατάξεις της ΑΥΟ Π.953/432/64/ΠΟΛ. 41/3.2.1988 (ΦΕΚ 107 Β΄/25.2.88).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Τις διατάξεις της ΑΥΟ ΠΟΛ.1084/30.3.2012.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Τη με αριθ. πρωτ. Υ 25/6.12.2011 απόφαση του Πρωθυπουργού «Καθορισμός αρμοδιοτήτων στους Αναπληρωτές Υπουργούς Οικονομικών Φίλιππου Σαχινίδη και Παντελή Οικονόμου» (ΦΕΚ 2792Β΄/8.12.2011).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6. Το γεγονός ότι από τις διατάξεις της παρούσας απόφασης δεν προκαλείται δαπάνη σε βάρος του Κρατικού Προϋπολογισμού.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ΑΠΟΦΑΣΙΖΟΥΜΕ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Κατά παρέκκλιση των διατάξεων της παραγράφου 1 της ΑΥΟ ΠΟΛ 1084/2012, οι αιτήσεις επιστροφής μπορούν να υποβάλλονται και στη Δ.Ο.Υ. που είναι αρμόδια για τη φορολογία του εισοδήματος του αγρότη, στην περίπτωση που η αίτηση επιστροφής υποβάλλεται απ’ ευθείας από το δικαιούχο αγρότη, ή στη Δ.Ο.Υ. στη χωρική αρμοδιότητα της οποίας βρίσκεται η έδρα της συνεταιριστικής οργάνωσης, στην περίπτωση που η αίτηση επιστροφής υποβάλλεται μέσω συνεταιριστικής οργάνωσης.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Στην περίπτωση υποβολής αιτήσεων επιστροφής σε Δ.Ο.Υ. που δεν διαθέτει τμήμα ελέγχου, η Δ.Ο.Υ. αυτή πραγματοποιεί τον προληπτικό έλεγχο που προβλέπεται στην παράγραφο 4 της ΑΥΟ ΠΟΛ 1084/2012 και σε περίπτωση που κρίνεται απαραίτητο ζητείται η διενέργεια φορολογικού ελέγχου από τη Δ.Ο.Υ. που διαθέτει τμήμα ελέγχου σύμφωνα με την παράγραφο 1 της ΑΥΟ ΠΟΛ 1084/2012. Στην περίπτωση αυτή η απόφαση και το ΑΦΕΚ για την επιστροφή εκδίδεται και εκκαθαρίζεται από τη Δ.Ο.Υ. που διενεργεί τον έλεγχο.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Μετά την ολοκλήρωση της επιστροφής, οι Δ.Ο.Υ. που δεν διαθέτουν τμήμα ελέγχου διαβιβάζουν τις αιτήσεις επιστροφής στη Δ.Ο.Υ. που διαθέτει τμήμα ελέγχου σύμφωνα με την παράγραφο 1 της ΑΥΟ ΠΟΛ 1084/2012, προκειμένου για τη διενέργεια ελέγχου που προβλέπεται στην παράγραφο 10 της ίδιας απόφασης.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Αναπληρωτής Υπουργός ΟικονομικώνΠαντελής Οικονόμου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Ακριβές Αντίγραφο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Η Προϊσταμένη της Γραμματείας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ΠΙΝΑΚΑΣ ΔΙΑΝΟΜΗΣ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Ι. ΑΠΟΔΕΚΤΕΣ ΓΙΑ ΕΝΕΡΓΕΙΑ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Αποδέκτες Πίνακα Β΄, εκτός του αριθ. 2 αυτού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Αποδέκτες Πίνακα ΙΕ΄ (για ενημέρωση των μελών τους)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Κεντρική Υπηρεσία Σ.Δ.Ο.Ε.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Εθνικό Τυπογραφείο (για δημοσίευση στην Εφημερίδα της Κυβερνήσεως)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ΙΙ. ΑΠΟΔΕΚΤΕΣ ΓΙΑ ΚΟΙΝΟΠΟΙΗΣΗ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Αποδέκτες Πίνακα Α΄ εκτός του αριθ. 4 αυτού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Αποδέκτες Πίνακα ΣΤ΄, μόνο οι αριθ. 1 και 2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Αποδέκτες Πίνακα Η΄ εκτός των αριθ. 8,9 και 10 αυτού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ΙΙΙ. ΕΣΩΤΕΡΙΚΗ ΔΙΑΝΟΜΗ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Γραφείο Υπουργού Οικονομικών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Γραφείο Αναπληρωτή Υπουργού Οικονομικών κ. Παντελή Οικονόμου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Γραφείο Γενικού Γραμματέα Υπουργείου Οικονομικών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Γραφείο Γεν. Γραμματέα Φορολογικών και Τελωνειακών Θεμάτων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5. Γραφεία Γεν. Διευθυντών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6. Γραφείο Γενικού Δ/ντή Φορολογίας (2)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7. Γραφείο Τύπου και Δημοσίων Σχέσεων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8. Γραφείο Επικοινωνίας και Πληροφόρησης Πολιτών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9. Τράπεζα Δημοσιονομικών Δεδομένων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10. Δ/νση 30</w:t>
      </w:r>
      <w:r>
        <w:rPr>
          <w:sz w:val="30"/>
          <w:szCs w:val="30"/>
          <w:vertAlign w:val="superscript"/>
          <w:lang w:val="el" w:eastAsia="el"/>
        </w:rPr>
        <w:t>η</w:t>
      </w:r>
      <w:r>
        <w:rPr>
          <w:lang w:val="el" w:eastAsia="el"/>
        </w:rPr>
        <w:t xml:space="preserve"> Εφαρμογών Η/Υ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11. 15</w:t>
      </w:r>
      <w:r>
        <w:rPr>
          <w:sz w:val="30"/>
          <w:szCs w:val="30"/>
          <w:vertAlign w:val="superscript"/>
          <w:lang w:val="el" w:eastAsia="el"/>
        </w:rPr>
        <w:t>η</w:t>
      </w:r>
      <w:r>
        <w:rPr>
          <w:lang w:val="el" w:eastAsia="el"/>
        </w:rPr>
        <w:t xml:space="preserve"> Δ/νση ΚΒΣ – Τμήμα Β΄ (5)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12. 14</w:t>
      </w:r>
      <w:r>
        <w:rPr>
          <w:sz w:val="30"/>
          <w:szCs w:val="30"/>
          <w:vertAlign w:val="superscript"/>
          <w:lang w:val="el" w:eastAsia="el"/>
        </w:rPr>
        <w:t>η</w:t>
      </w:r>
      <w:r>
        <w:rPr>
          <w:lang w:val="el" w:eastAsia="el"/>
        </w:rPr>
        <w:t xml:space="preserve"> Δ/νση ΦΠΑ - Γραφείο Προϊσταμένου Δ/νσης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-</w:t>
      </w:r>
      <w:r>
        <w:rPr>
          <w:lang w:val="en" w:eastAsia="en"/>
        </w:rPr>
        <w:tab/>
      </w:r>
      <w:r>
        <w:rPr>
          <w:lang w:val="el" w:eastAsia="el"/>
        </w:rPr>
        <w:t>Τμήμα Β΄ (20), Α΄ (10)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styleId="Hyperlink">
    <w:name w:val="Hyperlink"/>
    <w:basedOn w:val="DefaultParagraphFont"/>
    <w:uiPriority w:val="99"/>
    <w:rsid w:val="005832BD"/>
    <w:rPr>
      <w:color w:val="0563C1"/>
      <w:u w:val="single"/>
    </w:rPr>
  </w:style>
  <w:style w:type="paragraph" w:customStyle="1" w:styleId="listitem-1">
    <w:name w:val="listitem-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dfpa.b1@1992.syzefxis.gov.gr" TargetMode="Externa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