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Α. ΓΕΝΙΚΗ Δ/ΝΣΗ ΦΟΡΟΛΟΓΙΚΩΝ ΕΛΕΓΧΩΝ</w:t>
      </w:r>
    </w:p>
    <w:p>
      <w:pPr>
        <w:pStyle w:val="Title"/>
        <w:spacing w:before="120" w:after="360"/>
        <w:rPr>
          <w:lang w:val="el" w:eastAsia="el"/>
        </w:rPr>
      </w:pPr>
      <w:r>
        <w:rPr>
          <w:b/>
          <w:bCs/>
          <w:lang w:val="el" w:eastAsia="el"/>
        </w:rPr>
        <w:t>&amp; ΕΙΣΠΡΑΞΗΣ ΔΗΜΟΣΙΩΝ ΕΣΟΔΩΝ ΔΙΕΥΘΥΝΣΗ ΠΟΛΙΤΙΚΗΣ ΕΙΣΠΡΑΞΕΩΝ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και Δ΄</w:t>
      </w:r>
    </w:p>
    <w:p>
      <w:pPr>
        <w:spacing w:before="240" w:after="240"/>
        <w:rPr>
          <w:lang w:val="el" w:eastAsia="el"/>
        </w:rPr>
      </w:pPr>
      <w:r>
        <w:rPr>
          <w:b/>
          <w:bCs/>
          <w:lang w:val="el" w:eastAsia="el"/>
        </w:rPr>
        <w:t>Β. ΓΕΝΙΚΗ ΓΡΑΜΜΑΤΕΙΑ ΠΛΗΡΟΦΟΡΙΑΚΩΝ</w:t>
      </w:r>
    </w:p>
    <w:p>
      <w:pPr>
        <w:spacing w:before="240" w:after="240"/>
        <w:rPr>
          <w:lang w:val="el" w:eastAsia="el"/>
        </w:rPr>
      </w:pPr>
      <w:r>
        <w:rPr>
          <w:b/>
          <w:bCs/>
          <w:lang w:val="el" w:eastAsia="el"/>
        </w:rPr>
        <w:t>ΣΥΣΤΗΜΑΤΩΝ</w:t>
      </w:r>
    </w:p>
    <w:p>
      <w:pPr>
        <w:spacing w:before="240" w:after="240"/>
        <w:rPr>
          <w:lang w:val="el" w:eastAsia="el"/>
        </w:rPr>
      </w:pPr>
      <w:r>
        <w:rPr>
          <w:b/>
          <w:bCs/>
          <w:lang w:val="el" w:eastAsia="el"/>
        </w:rPr>
        <w:t>ΓΕΝΙΚΗ Δ/ΝΣΗ ΚΕΠΥΟ</w:t>
      </w:r>
    </w:p>
    <w:p>
      <w:pPr>
        <w:spacing w:before="240" w:after="240"/>
        <w:rPr>
          <w:lang w:val="el" w:eastAsia="el"/>
        </w:rPr>
      </w:pPr>
      <w:r>
        <w:rPr>
          <w:b/>
          <w:bCs/>
          <w:lang w:val="el" w:eastAsia="el"/>
        </w:rPr>
        <w:t>Δ/ΝΣΗ ΕΦΑΡΜΟΓΩΝ Η/Υ(Δ30)</w:t>
      </w:r>
    </w:p>
    <w:p>
      <w:pPr>
        <w:spacing w:before="240" w:after="240"/>
        <w:rPr>
          <w:lang w:val="el" w:eastAsia="el"/>
        </w:rPr>
      </w:pPr>
      <w:r>
        <w:rPr>
          <w:lang w:val="el" w:eastAsia="el"/>
        </w:rPr>
        <w:t>: Πανεπιστήμιου 20</w:t>
      </w:r>
    </w:p>
    <w:p>
      <w:pPr>
        <w:spacing w:before="240" w:after="240"/>
        <w:rPr>
          <w:lang w:val="el" w:eastAsia="el"/>
        </w:rPr>
      </w:pPr>
      <w:r>
        <w:rPr>
          <w:lang w:val="el" w:eastAsia="el"/>
        </w:rPr>
        <w:t>: 101 84 ΑΘΗΝΑ</w:t>
      </w:r>
    </w:p>
    <w:p>
      <w:pPr>
        <w:spacing w:before="240" w:after="240"/>
        <w:rPr>
          <w:lang w:val="el" w:eastAsia="el"/>
        </w:rPr>
      </w:pPr>
      <w:r>
        <w:rPr>
          <w:lang w:val="el" w:eastAsia="el"/>
        </w:rPr>
        <w:t>: 210 3628634</w:t>
      </w:r>
    </w:p>
    <w:p>
      <w:pPr>
        <w:spacing w:before="240" w:after="240"/>
        <w:rPr>
          <w:lang w:val="el" w:eastAsia="el"/>
        </w:rPr>
      </w:pPr>
      <w:r>
        <w:rPr>
          <w:lang w:val="el" w:eastAsia="el"/>
        </w:rPr>
        <w:t>: 210 3635077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ΘEMA: </w:t>
      </w:r>
      <w:r>
        <w:rPr>
          <w:lang w:val="el" w:eastAsia="el"/>
        </w:rPr>
        <w:t>«Πληρωμή βεβαιωμένων στις Δ.Ο.Υ. ατομικών οφειλών σε πιστωτικά ιδρύματα και στα ΕΛ.ΤΑ.»</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άρϑρων 11 και 12 του ν. 2362/1995, «Περί Δημοσίου Λογιστικού, ελέγχου των δαπανών του Κράτους και άλλες διατάξεις» (ΦΕΚ 247 Α΄), όπως ισχύουν.</w:t>
      </w:r>
    </w:p>
    <w:p>
      <w:pPr>
        <w:spacing w:before="240" w:after="240"/>
        <w:rPr>
          <w:lang w:val="el" w:eastAsia="el"/>
        </w:rPr>
      </w:pPr>
      <w:r>
        <w:rPr>
          <w:lang w:val="el" w:eastAsia="el"/>
        </w:rPr>
        <w:t>2. Τις διατάξεις της παρ. 10 του άρϑρου 8 του ν. 2873/2000, «Φορολογικές ελαφρύνσεις και απλουστεύσεις και άλλες διατάξεις» (ΦΕΚ 285 Α΄).</w:t>
      </w:r>
    </w:p>
    <w:p>
      <w:pPr>
        <w:spacing w:before="240" w:after="240"/>
        <w:rPr>
          <w:lang w:val="el" w:eastAsia="el"/>
        </w:rPr>
      </w:pPr>
      <w:r>
        <w:rPr>
          <w:lang w:val="el" w:eastAsia="el"/>
        </w:rPr>
        <w:t>3. Τις διατάξεις της παρ. 2 του άρϑρου 1 του ν. 1819/1951 (ΦΕΚ 149 Α΄), όπως ισχύουν.</w:t>
      </w:r>
    </w:p>
    <w:p>
      <w:pPr>
        <w:spacing w:before="240" w:after="240"/>
        <w:rPr>
          <w:lang w:val="el" w:eastAsia="el"/>
        </w:rPr>
      </w:pPr>
      <w:r>
        <w:rPr>
          <w:lang w:val="el" w:eastAsia="el"/>
        </w:rPr>
        <w:t>4. Τις διατάξεις του ν.δ. 356/1974, «Περί Κώδικος Εισπράξεως Δημοσίων Εσόδων.» (ΦΕΚ 90 Α') , όπως ισχύουν.</w:t>
      </w:r>
    </w:p>
    <w:p>
      <w:pPr>
        <w:spacing w:before="240" w:after="240"/>
        <w:rPr>
          <w:lang w:val="el" w:eastAsia="el"/>
        </w:rPr>
      </w:pPr>
      <w:r>
        <w:rPr>
          <w:lang w:val="el" w:eastAsia="el"/>
        </w:rPr>
        <w:t>5. Τις διατάξεις του π.δ. 16/1989, «Κανονισμός λειτουργίας Δημοσίων Οικονομικών Υπηρεσιών (Δ.Ο.Υ.) και των Τοπικών Γραφείων και καϑήκοντα υπαλλήλων αυτών.» (ΦΕΚ 6 Α΄).</w:t>
      </w:r>
    </w:p>
    <w:p>
      <w:pPr>
        <w:spacing w:before="240" w:after="240"/>
        <w:rPr>
          <w:lang w:val="el" w:eastAsia="el"/>
        </w:rPr>
      </w:pPr>
      <w:r>
        <w:rPr>
          <w:lang w:val="el" w:eastAsia="el"/>
        </w:rPr>
        <w:t>6. Το π.δ. 87/2012 (142 Α’), «Διορισμός Υφυπουργών».</w:t>
      </w:r>
    </w:p>
    <w:p>
      <w:pPr>
        <w:spacing w:before="240" w:after="240"/>
        <w:rPr>
          <w:lang w:val="el" w:eastAsia="el"/>
        </w:rPr>
      </w:pPr>
      <w:r>
        <w:rPr>
          <w:lang w:val="el" w:eastAsia="el"/>
        </w:rPr>
        <w:t xml:space="preserve">7. Την Α.Υ.Ο </w:t>
      </w:r>
      <w:r>
        <w:rPr>
          <w:u w:val="single"/>
          <w:lang w:val="el" w:eastAsia="el"/>
        </w:rPr>
        <w:t>ΠΟΛ.1178/7.12.2010</w:t>
      </w:r>
      <w:r>
        <w:rPr>
          <w:lang w:val="el" w:eastAsia="el"/>
        </w:rPr>
        <w:t>, «Εγγραφή νέων χρηστών στις ηλεκτρονικές υπηρεσίες TaxisNet». (ΦΕΚ 1916 Β' ).</w:t>
      </w:r>
    </w:p>
    <w:p>
      <w:pPr>
        <w:spacing w:before="240" w:after="240"/>
        <w:rPr>
          <w:lang w:val="el" w:eastAsia="el"/>
        </w:rPr>
      </w:pPr>
      <w:r>
        <w:rPr>
          <w:lang w:val="el" w:eastAsia="el"/>
        </w:rPr>
        <w:t>8. Την υπ΄αριϑμ ΥΠΟΙΚ 07927 ΕΞ/19-9-2012 Απόφαση του Πρωϑυπουργού και του Υπουργού Οικονομικών (ΦΕΚ 2574 Β’), «Ανάϑεση αρμοδιοτήτων στον Υφυπουργό Οικονομικών Γεώργιο Μαυραγάνη».</w:t>
      </w:r>
    </w:p>
    <w:p>
      <w:pPr>
        <w:spacing w:before="240" w:after="240"/>
        <w:rPr>
          <w:lang w:val="el" w:eastAsia="el"/>
        </w:rPr>
      </w:pPr>
      <w:r>
        <w:rPr>
          <w:lang w:val="el" w:eastAsia="el"/>
        </w:rPr>
        <w:t>Την ανάγκη αποσυμφόρησης των Δ.Ο.Υ., πάταξης της γραφειοκρατίας, διευκόλυνσης των φορολογικών συναλλαγών, καϑώς και εκπλήρωσης της υποχρέωσης που ορίζεται από τις διατάξεις του εδαφίου 4 της παρ. 2.4 του παραρτήματος V2 του ν. 4046/12 «Έγκριση των σχεδίων συμβάσεων χρηματοδοτικής διευκόλυνσης μεταξύ του Ταμείου Χρηματοπιστωτικής Σταϑερότητας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εϑνικής οικονομίας». (ΦΕΚ 28 Α΄)</w:t>
      </w:r>
    </w:p>
    <w:p>
      <w:pPr>
        <w:spacing w:before="240" w:after="240"/>
        <w:rPr>
          <w:lang w:val="el" w:eastAsia="el"/>
        </w:rPr>
      </w:pPr>
      <w:r>
        <w:rPr>
          <w:lang w:val="el" w:eastAsia="el"/>
        </w:rPr>
        <w:t>10. Ότι από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Καθορίζουμε διαδικασία πληρωμής των βεβαιωμένων στις Δ.Ο.Υ. ατομικών οφειλών σε πιστωτικά ιδρύματα και στα ΕΛ.ΤΑ., ως εξής :</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πληρωμή των βεβαιωμένων στις Δ.Ο.Υ. ατομικών οφειλών (φυσικών και μη προσώπων) και όσων από αυτές τελούν σε διευκόλυνση τμηματικής καταβολής ή νομοθετική ρύθμιση διενεργείται σε πιστωτικά ιδρύματα ή στα ΕΛ.ΤΑ., με την χρήση μοναδικού κωδικού, ο οποίος ονομάζεται «Ταυτότητα Οφειλής» (Τ.Ο.) και «Ταυτότητα Ρυθμισμένης Οφειλής» (Τ.Ρ.Ο.) αντίστοιχα.</w:t>
      </w:r>
    </w:p>
    <w:p>
      <w:pPr>
        <w:spacing w:before="240" w:after="240"/>
        <w:rPr>
          <w:lang w:val="el" w:eastAsia="el"/>
        </w:rPr>
      </w:pPr>
      <w:r>
        <w:rPr>
          <w:lang w:val="el" w:eastAsia="el"/>
        </w:rPr>
        <w:t>Σε κάθε βεβαιωμένο στις Δ.Ο.Υ. χρέος αντιστοιχεί μία Ταυτότητα Οφειλής (Τ.Ο.), η οποία μεταξύ των άλλων περιλαμβάνει τον Α.Φ.Μ. του οφειλέτη (κατά τα πρώτα 9 ψηφία ) και λοιπά στοιχεία βεβαίωσης της οφειλής. Ομοίως σε κάθε Απόφαση Ρύθμισης/Διευκόλυνσης αντιστοιχεί μία Ταυτότητα Ρυθμισμένης Οφειλής (Τ.Ρ.Ο.) η οποία μεταξύ των άλλων περιλαμβάνει τον Α.Φ.Μ. του οφειλέτη (κατά τα πρώτα 9 ψηφία), τον αριθμό και λοιπά στοιχεία της Απόφασης Ρύθμισης.</w:t>
      </w:r>
    </w:p>
    <w:p>
      <w:pPr>
        <w:spacing w:before="240" w:after="240"/>
        <w:rPr>
          <w:lang w:val="el" w:eastAsia="el"/>
        </w:rPr>
      </w:pPr>
      <w:r>
        <w:rPr>
          <w:lang w:val="el" w:eastAsia="el"/>
        </w:rPr>
        <w:t>Με τους ανωτέρω κωδικούς ο φορολογούμενος δύναται να καταβάλει είτε το σύνολο, είτε μέρος της οφειλής του ή των δόσεων αποπληρωμής αυτής.</w:t>
      </w:r>
    </w:p>
    <w:p>
      <w:pPr>
        <w:spacing w:before="240" w:after="240"/>
        <w:rPr>
          <w:lang w:val="el" w:eastAsia="el"/>
        </w:rPr>
      </w:pPr>
      <w:r>
        <w:rPr>
          <w:lang w:val="el" w:eastAsia="el"/>
        </w:rPr>
        <w:t>Σε κάθε περίπτωση, η δυνατότητα που παρέχεται στον φορολογούμενο να καταβάλλει τμηματικά και κατ’ επιλογήν του, ποσά οφειλών, σύμφωνα με την προαναφερθείσα διαδικασία, δεν τον απαλλάσσει από τον κίνδυνο απώλειας ρύθμισης, εφόσον δεν τηρούνται οι όροι αυτής, καθώς και από κάθε τυχόν άλλη συνέπεια που προβλέπεται από τις ισχύουσες διατάξεις περί μη εμπρόθεσμης πληρωμής οφειλής.</w:t>
      </w:r>
    </w:p>
    <w:p>
      <w:pPr>
        <w:spacing w:before="240" w:after="240"/>
        <w:rPr>
          <w:lang w:val="el" w:eastAsia="el"/>
        </w:rPr>
      </w:pPr>
      <w:r>
        <w:rPr>
          <w:lang w:val="el" w:eastAsia="el"/>
        </w:rPr>
        <w:t>Ο εν λόγω κωδικός ακολουθεί την οφειλή μέχρι την εξόφλησή της και αντίστοιχα την ρύθμιση μέχρι την εξόφληση ή την απώλεια αυτής.</w:t>
      </w:r>
    </w:p>
    <w:p>
      <w:pPr>
        <w:pStyle w:val="MainText"/>
        <w:spacing w:before="120" w:after="0"/>
        <w:rPr>
          <w:lang w:val="el" w:eastAsia="el"/>
        </w:rPr>
      </w:pPr>
      <w:r>
        <w:rPr>
          <w:b/>
          <w:bCs/>
          <w:lang w:val="el" w:eastAsia="el"/>
        </w:rPr>
        <w:t>2.</w:t>
      </w:r>
      <w:r>
        <w:rPr>
          <w:lang w:val="el" w:eastAsia="el"/>
        </w:rPr>
        <w:t xml:space="preserve"> Ο υπόχρεος, προκειμένου να καταβάλει τις οφειλές του, επιλέγει τον φορέα είσπραξης (πιστωτικό ίδρυμα ή ΕΛ.ΤΑ.) που επιθυμεί καθώς και τον τρόπο πληρωμής (πληρωμή σε κατάστημα ή χρήση των εναλλακτικών τρόπων πληρωμής που παρέχονται από τους φορείς είσπραξης).</w:t>
      </w:r>
    </w:p>
    <w:p>
      <w:pPr>
        <w:spacing w:before="240" w:after="240"/>
        <w:rPr>
          <w:lang w:val="el" w:eastAsia="el"/>
        </w:rPr>
      </w:pPr>
      <w:r>
        <w:rPr>
          <w:lang w:val="el" w:eastAsia="el"/>
        </w:rPr>
        <w:t>Τα πιστωτικά ιδρύματα ή τα ΕΛ.ΤΑ. που συμμετέχουν στην είσπραξη, δεν μπορούν να αρνηθούν την είσπραξη, εάν ο υπόχρεος προς καταβολή δεν τηρεί λογαριασμό σε αυτά, ούτε να του επιβάλουν, κάποιας μορφής οικονομική επιβάρυνση.</w:t>
      </w:r>
    </w:p>
    <w:p>
      <w:pPr>
        <w:pStyle w:val="MainText"/>
        <w:spacing w:before="120" w:after="0"/>
        <w:rPr>
          <w:lang w:val="el" w:eastAsia="el"/>
        </w:rPr>
      </w:pPr>
      <w:r>
        <w:rPr>
          <w:b/>
          <w:bCs/>
          <w:lang w:val="el" w:eastAsia="el"/>
        </w:rPr>
        <w:t>3.</w:t>
      </w:r>
      <w:r>
        <w:rPr>
          <w:lang w:val="el" w:eastAsia="el"/>
        </w:rPr>
        <w:t xml:space="preserve"> Σε εξαιρετικές περιπτώσεις μη δυνατότητας καταβολής στις Τράπεζες ή ΕΛ.ΤΑ. δύναται η καταβολή των ανωτέρω οφειλών να διενεργείται και στις Δ.Ο.Υ. κατά την κρίση του αρμόδιου προϊσταμένου, με την υφιστάμενη διαδικασία.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lang w:val="el" w:eastAsia="el"/>
        </w:rPr>
        <w:t xml:space="preserve">Ο υπόχρεος, προς καταβολή ενημερώνεται για τους κωδικούς Τ.Ο. και Τ.Ρ.Ο. με τους παρακάτω τρόπους: α) Με τη χρήση ηλεκτρονικής μεθόδου επικοινωνίας, στο διαδικτυακό τόπο της Γενικής Γραμματείας Πληροφοριακών Συστημάτων (Γ.Γ.Π.Σ.) </w:t>
      </w:r>
      <w:hyperlink r:id="rId4" w:history="1">
        <w:r>
          <w:rPr>
            <w:rStyle w:val="Hyperlink"/>
            <w:color w:val="0000EE"/>
            <w:u w:color="0000EE"/>
            <w:lang w:val="el" w:eastAsia="el"/>
          </w:rPr>
          <w:t>www.gsis.gr</w:t>
        </w:r>
      </w:hyperlink>
      <w:r>
        <w:rPr>
          <w:lang w:val="el" w:eastAsia="el"/>
        </w:rPr>
        <w:t>., παρέχεται η δυνατότητα, στον εγγεγραμμένο χρήστη, να λαμβάνει πληροφορίες για τις οφειλές και τις τυχόν ρυϑμίσεις του, για τους κωδικούς Τ.Ο. και Τ. Ρ.Ο. που αντιστοιχούν σε αυτές, όπως και η δυνατότητα εκτύπωσης των κωδικών αυτών.</w:t>
      </w:r>
    </w:p>
    <w:p>
      <w:pPr>
        <w:pStyle w:val="StructureList1"/>
        <w:spacing w:before="120" w:after="0"/>
        <w:rPr>
          <w:lang w:val="el" w:eastAsia="el"/>
        </w:rPr>
      </w:pPr>
      <w:r>
        <w:rPr>
          <w:lang w:val="el" w:eastAsia="el"/>
        </w:rPr>
        <w:t>β)</w:t>
      </w:r>
      <w:r>
        <w:rPr>
          <w:lang w:val="en" w:eastAsia="en"/>
        </w:rPr>
        <w:tab/>
      </w:r>
      <w:r>
        <w:rPr>
          <w:lang w:val="el" w:eastAsia="el"/>
        </w:rPr>
        <w:t>Η Γενική Γραμματεία Πληροφοριακών Συστημάτων (Γ.Γ.Π.Σ) θα αποστείλει στους οφειλέτες ειδοποιητήριο, στο οποίο θα αναγράφονται τα στοιχεία όλων των χρεών με τους αντίστοιχους κωδικούς Τ.Ρ.Ο. και Τ.Ο. και λοιπές πληροφορίες για τον τρόπο πληρωμής</w:t>
      </w:r>
    </w:p>
    <w:p>
      <w:pPr>
        <w:pStyle w:val="StructureList1"/>
        <w:spacing w:before="120" w:after="0"/>
        <w:rPr>
          <w:lang w:val="el" w:eastAsia="el"/>
        </w:rPr>
      </w:pPr>
      <w:r>
        <w:rPr>
          <w:lang w:val="el" w:eastAsia="el"/>
        </w:rPr>
        <w:t>γ)</w:t>
      </w:r>
      <w:r>
        <w:rPr>
          <w:lang w:val="en" w:eastAsia="en"/>
        </w:rPr>
        <w:tab/>
      </w:r>
      <w:r>
        <w:rPr>
          <w:lang w:val="el" w:eastAsia="el"/>
        </w:rPr>
        <w:t>Για κάθε νέα οφειλή, που βεβαιώνεται, για ενημέρωση του φορολογούμενου, κατά τις διατάξεις του άρθρου 4 του Κ.Ε.Δ.Ε, εκδίδεται η ατομική ειδοποίηση από την Δ.Ο.Υ., ή τη Γ.Γ.Π.Σ., στην οποία αναγράφεται και ο κωδικός Ταυτότητας Οφειλής ( Τ.Ο.).</w:t>
      </w:r>
    </w:p>
    <w:p>
      <w:pPr>
        <w:spacing w:before="240" w:after="240"/>
        <w:rPr>
          <w:lang w:val="el" w:eastAsia="el"/>
        </w:rPr>
      </w:pPr>
      <w:r>
        <w:rPr>
          <w:b/>
          <w:bCs/>
          <w:lang w:val="el" w:eastAsia="el"/>
        </w:rPr>
        <w:t>'Άρθρο 3</w:t>
      </w:r>
    </w:p>
    <w:p>
      <w:pPr>
        <w:spacing w:before="240" w:after="240"/>
        <w:rPr>
          <w:lang w:val="el" w:eastAsia="el"/>
        </w:rPr>
      </w:pPr>
      <w:r>
        <w:rPr>
          <w:lang w:val="el" w:eastAsia="el"/>
        </w:rPr>
        <w:t>Με βάση την εγγραφή που καταχωρείται στο σύστημα TAXIS με την πίστωση των χρεών των οφειλέτων δημιουργείται αποδεικτικό είσπραξης το οποίο δύναται από 1/6/2013 να εκτυπωϑεί με τους παρακάτω τρόπους:</w:t>
      </w:r>
    </w:p>
    <w:p>
      <w:pPr>
        <w:pStyle w:val="MainText"/>
        <w:spacing w:before="120" w:after="0"/>
        <w:rPr>
          <w:lang w:val="el" w:eastAsia="el"/>
        </w:rPr>
      </w:pPr>
      <w:r>
        <w:rPr>
          <w:b/>
          <w:bCs/>
          <w:lang w:val="el" w:eastAsia="el"/>
        </w:rPr>
        <w:t>1.</w:t>
      </w:r>
      <w:r>
        <w:rPr>
          <w:lang w:val="el" w:eastAsia="el"/>
        </w:rPr>
        <w:t xml:space="preserve"> Μέσω του διαδικτυακού τόπου της Γ.Γ.Π.Σ. από τους εγγεγραμμένους χρήστες.</w:t>
      </w:r>
    </w:p>
    <w:p>
      <w:pPr>
        <w:pStyle w:val="MainText"/>
        <w:spacing w:before="120" w:after="0"/>
        <w:rPr>
          <w:lang w:val="el" w:eastAsia="el"/>
        </w:rPr>
      </w:pPr>
      <w:r>
        <w:rPr>
          <w:b/>
          <w:bCs/>
          <w:lang w:val="el" w:eastAsia="el"/>
        </w:rPr>
        <w:t>2.</w:t>
      </w:r>
      <w:r>
        <w:rPr>
          <w:lang w:val="el" w:eastAsia="el"/>
        </w:rPr>
        <w:t xml:space="preserve"> Από τις Δ.Ο.Υ. για τους μη εγγεγραμμένους χρήστες.</w:t>
      </w:r>
    </w:p>
    <w:p>
      <w:pPr>
        <w:spacing w:before="240" w:after="240"/>
        <w:rPr>
          <w:lang w:val="el" w:eastAsia="el"/>
        </w:rPr>
      </w:pPr>
      <w:r>
        <w:rPr>
          <w:lang w:val="el" w:eastAsia="el"/>
        </w:rPr>
        <w:t>Τα εν λόγω αποδεικτικά είσπραξης τηρούνται στο ηλεκτρονικό αρχείο της Δ.Ο.Υ. και δεν αρχειοϑετούνται σε έντυπη μορφή.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lang w:val="el" w:eastAsia="el"/>
        </w:rPr>
        <w:t>Η παρούσα ισχύει από τη δημοσίευση στο ΦΕΚ, παράλληλα με τις πληρωμές στις Δ.Ο.Υ. Από 1/6/2013, οι πληρωμές ϑα διενεργούνται στις Δ.Ο.Υ. μόνο κατ’ εξαίρεση, κατά τα οριζόμενα στην παράγραφο 3 του άρϑρου 1 της παρούσας.</w:t>
      </w:r>
    </w:p>
    <w:p>
      <w:pPr>
        <w:spacing w:before="240" w:after="240"/>
        <w:rPr>
          <w:lang w:val="el" w:eastAsia="el"/>
        </w:rPr>
      </w:pPr>
      <w:r>
        <w:rPr>
          <w:lang w:val="el" w:eastAsia="el"/>
        </w:rPr>
        <w:t>Η απόφαση να δημοσιευϑεί στην Εφημερίδα της Κυβερνήσεως.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ΓΓΠΣ, Δ/νση 30</w:t>
      </w:r>
      <w:r>
        <w:rPr>
          <w:sz w:val="30"/>
          <w:szCs w:val="30"/>
          <w:vertAlign w:val="superscript"/>
          <w:lang w:val="el" w:eastAsia="el"/>
        </w:rPr>
        <w:t>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Όλες οι Δ.Ο.Υ.</w:t>
      </w:r>
    </w:p>
    <w:p>
      <w:pPr>
        <w:pStyle w:val="MainText"/>
        <w:spacing w:before="120" w:after="0"/>
        <w:rPr>
          <w:lang w:val="el" w:eastAsia="el"/>
        </w:rPr>
      </w:pPr>
      <w:r>
        <w:rPr>
          <w:b/>
          <w:bCs/>
          <w:lang w:val="el" w:eastAsia="el"/>
        </w:rPr>
        <w:t>2.</w:t>
      </w:r>
      <w:r>
        <w:rPr>
          <w:lang w:val="el" w:eastAsia="el"/>
        </w:rPr>
        <w:t xml:space="preserve"> Οικονομικές Επιθ/σεις – Όλοι οι Οικον. Επιθ/τές.</w:t>
      </w:r>
    </w:p>
    <w:p>
      <w:pPr>
        <w:pStyle w:val="MainText"/>
        <w:spacing w:before="120" w:after="0"/>
        <w:rPr>
          <w:lang w:val="el" w:eastAsia="el"/>
        </w:rPr>
      </w:pPr>
      <w:r>
        <w:rPr>
          <w:b/>
          <w:bCs/>
          <w:lang w:val="el" w:eastAsia="el"/>
        </w:rPr>
        <w:t>3.</w:t>
      </w:r>
      <w:r>
        <w:rPr>
          <w:lang w:val="el" w:eastAsia="el"/>
        </w:rPr>
        <w:t xml:space="preserve"> Ελεγκτικό Συνέδριο</w:t>
      </w:r>
    </w:p>
    <w:p>
      <w:pPr>
        <w:pStyle w:val="MainText"/>
        <w:spacing w:before="120" w:after="0"/>
        <w:rPr>
          <w:lang w:val="el" w:eastAsia="el"/>
        </w:rPr>
      </w:pPr>
      <w:r>
        <w:rPr>
          <w:b/>
          <w:bCs/>
          <w:lang w:val="el" w:eastAsia="el"/>
        </w:rPr>
        <w:t>4.</w:t>
      </w:r>
      <w:r>
        <w:rPr>
          <w:lang w:val="el" w:eastAsia="el"/>
        </w:rPr>
        <w:t xml:space="preserve"> 24</w:t>
      </w:r>
      <w:r>
        <w:rPr>
          <w:sz w:val="30"/>
          <w:szCs w:val="30"/>
          <w:vertAlign w:val="superscript"/>
          <w:lang w:val="el" w:eastAsia="el"/>
        </w:rPr>
        <w:t>η</w:t>
      </w:r>
      <w:r>
        <w:rPr>
          <w:lang w:val="el" w:eastAsia="el"/>
        </w:rPr>
        <w:t xml:space="preserve"> Δ/νση Λογαριασμών. Δημοσίου</w:t>
      </w:r>
    </w:p>
    <w:p>
      <w:pPr>
        <w:pStyle w:val="MainText"/>
        <w:spacing w:before="120" w:after="0"/>
        <w:rPr>
          <w:lang w:val="el" w:eastAsia="el"/>
        </w:rPr>
      </w:pPr>
      <w:r>
        <w:rPr>
          <w:b/>
          <w:bCs/>
          <w:lang w:val="el" w:eastAsia="el"/>
        </w:rPr>
        <w:t>5.</w:t>
      </w:r>
      <w:r>
        <w:rPr>
          <w:lang w:val="el" w:eastAsia="el"/>
        </w:rPr>
        <w:t xml:space="preserve"> Δ/νση Οικονομικής Διαχείρισης</w:t>
      </w:r>
    </w:p>
    <w:p>
      <w:pPr>
        <w:pStyle w:val="MainText"/>
        <w:spacing w:before="120" w:after="0"/>
        <w:rPr>
          <w:lang w:val="el" w:eastAsia="el"/>
        </w:rPr>
      </w:pPr>
      <w:r>
        <w:rPr>
          <w:b/>
          <w:bCs/>
          <w:lang w:val="el" w:eastAsia="el"/>
        </w:rPr>
        <w:t>6.</w:t>
      </w:r>
      <w:r>
        <w:rPr>
          <w:lang w:val="el" w:eastAsia="el"/>
        </w:rPr>
        <w:t xml:space="preserve"> ΠΟΕ – ΔΟΥ, Ομήρου 18, 106 72, Αθήνα.</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κ. Γ. Στουρνάρα</w:t>
      </w:r>
    </w:p>
    <w:p>
      <w:pPr>
        <w:pStyle w:val="MainText"/>
        <w:spacing w:before="120" w:after="0"/>
        <w:rPr>
          <w:lang w:val="el" w:eastAsia="el"/>
        </w:rPr>
      </w:pPr>
      <w:r>
        <w:rPr>
          <w:b/>
          <w:bCs/>
          <w:lang w:val="el" w:eastAsia="el"/>
        </w:rPr>
        <w:t>2.</w:t>
      </w:r>
      <w:r>
        <w:rPr>
          <w:lang w:val="el" w:eastAsia="el"/>
        </w:rPr>
        <w:t xml:space="preserve"> Γραφείο Υφυπουργού Οικονομικών κ. Γ. Μαυραγάνη</w:t>
      </w:r>
    </w:p>
    <w:p>
      <w:pPr>
        <w:pStyle w:val="MainText"/>
        <w:spacing w:before="120" w:after="0"/>
        <w:rPr>
          <w:lang w:val="el" w:eastAsia="el"/>
        </w:rPr>
      </w:pPr>
      <w:r>
        <w:rPr>
          <w:b/>
          <w:bCs/>
          <w:lang w:val="el" w:eastAsia="el"/>
        </w:rPr>
        <w:t>3.</w:t>
      </w:r>
      <w:r>
        <w:rPr>
          <w:lang w:val="el" w:eastAsia="el"/>
        </w:rPr>
        <w:t xml:space="preserve"> Γραφείο Γεν. Γραμματέα Πληροφ. Συστημάτων κ. Θ. Θεοχάρη</w:t>
      </w:r>
    </w:p>
    <w:p>
      <w:pPr>
        <w:pStyle w:val="MainText"/>
        <w:spacing w:before="120" w:after="0"/>
        <w:rPr>
          <w:lang w:val="el" w:eastAsia="el"/>
        </w:rPr>
      </w:pPr>
      <w:r>
        <w:rPr>
          <w:b/>
          <w:bCs/>
          <w:lang w:val="el" w:eastAsia="el"/>
        </w:rPr>
        <w:t>4.</w:t>
      </w:r>
      <w:r>
        <w:rPr>
          <w:lang w:val="el" w:eastAsia="el"/>
        </w:rPr>
        <w:t xml:space="preserve"> Γραφείο Γεν. Διευϑυντή Φορολογίας κ. Γ. Κριτσέλη</w:t>
      </w:r>
    </w:p>
    <w:p>
      <w:pPr>
        <w:pStyle w:val="MainText"/>
        <w:spacing w:before="120" w:after="0"/>
        <w:rPr>
          <w:lang w:val="el" w:eastAsia="el"/>
        </w:rPr>
      </w:pPr>
      <w:r>
        <w:rPr>
          <w:b/>
          <w:bCs/>
          <w:lang w:val="el" w:eastAsia="el"/>
        </w:rPr>
        <w:t>5.</w:t>
      </w:r>
      <w:r>
        <w:rPr>
          <w:lang w:val="el" w:eastAsia="el"/>
        </w:rPr>
        <w:t xml:space="preserve"> Γραφείο κ.κ. Γενικών Διευϑυντών</w:t>
      </w:r>
    </w:p>
    <w:p>
      <w:pPr>
        <w:pStyle w:val="MainText"/>
        <w:spacing w:before="120" w:after="0"/>
        <w:rPr>
          <w:lang w:val="el" w:eastAsia="el"/>
        </w:rPr>
      </w:pPr>
      <w:r>
        <w:rPr>
          <w:b/>
          <w:bCs/>
          <w:lang w:val="el" w:eastAsia="el"/>
        </w:rPr>
        <w:t>6.</w:t>
      </w:r>
      <w:r>
        <w:rPr>
          <w:lang w:val="el" w:eastAsia="el"/>
        </w:rPr>
        <w:t xml:space="preserve"> Γραφείο Γενικού Δ/ντή ΚΕ.Π.Υ.Ο.</w:t>
      </w:r>
    </w:p>
    <w:p>
      <w:pPr>
        <w:pStyle w:val="MainText"/>
        <w:spacing w:before="120" w:after="0"/>
        <w:rPr>
          <w:lang w:val="el" w:eastAsia="el"/>
        </w:rPr>
      </w:pPr>
      <w:r>
        <w:rPr>
          <w:b/>
          <w:bCs/>
          <w:lang w:val="el" w:eastAsia="el"/>
        </w:rPr>
        <w:t>7.</w:t>
      </w:r>
      <w:r>
        <w:rPr>
          <w:lang w:val="el" w:eastAsia="el"/>
        </w:rPr>
        <w:t xml:space="preserve"> Όλες τις Φορολογικές Δ/νσεις και Τμήματα</w:t>
      </w:r>
    </w:p>
    <w:p>
      <w:pPr>
        <w:pStyle w:val="MainText"/>
        <w:spacing w:before="120" w:after="0"/>
        <w:rPr>
          <w:lang w:val="el" w:eastAsia="el"/>
        </w:rPr>
      </w:pPr>
      <w:r>
        <w:rPr>
          <w:b/>
          <w:bCs/>
          <w:lang w:val="el" w:eastAsia="el"/>
        </w:rPr>
        <w:t>8.</w:t>
      </w:r>
      <w:r>
        <w:rPr>
          <w:lang w:val="el" w:eastAsia="el"/>
        </w:rPr>
        <w:t xml:space="preserve"> Δ/νση Πολιτικής Είσπραξης Δημ. Εσόδων-Α΄-Β΄-Γ΄-Δ΄-Κλιμάκιο</w:t>
      </w:r>
    </w:p>
    <w:p>
      <w:pPr>
        <w:pStyle w:val="MainText"/>
        <w:spacing w:before="120" w:after="0"/>
        <w:rPr>
          <w:lang w:val="el" w:eastAsia="el"/>
        </w:rPr>
      </w:pPr>
      <w:r>
        <w:rPr>
          <w:b/>
          <w:bCs/>
          <w:lang w:val="el" w:eastAsia="el"/>
        </w:rPr>
        <w:t>9.</w:t>
      </w:r>
      <w:r>
        <w:rPr>
          <w:lang w:val="el" w:eastAsia="el"/>
        </w:rPr>
        <w:t xml:space="preserve"> Δ/νση Εφαρμογών Η/Υ (Δ30)</w:t>
      </w:r>
    </w:p>
    <w:p>
      <w:pPr>
        <w:pStyle w:val="MainText"/>
        <w:spacing w:before="120" w:after="0"/>
        <w:rPr>
          <w:lang w:val="el" w:eastAsia="el"/>
        </w:rPr>
      </w:pPr>
      <w:r>
        <w:rPr>
          <w:b/>
          <w:bCs/>
          <w:lang w:val="el" w:eastAsia="el"/>
        </w:rPr>
        <w:t>10.</w:t>
      </w:r>
      <w:r>
        <w:rPr>
          <w:lang w:val="el" w:eastAsia="el"/>
        </w:rPr>
        <w:t xml:space="preserve"> Γραφείο Τύπου και Δημοσίων Σχέσεων</w:t>
      </w:r>
    </w:p>
    <w:p>
      <w:pPr>
        <w:pStyle w:val="MainText"/>
        <w:spacing w:before="120" w:after="0"/>
        <w:rPr>
          <w:lang w:val="el" w:eastAsia="el"/>
        </w:rPr>
      </w:pPr>
      <w:r>
        <w:rPr>
          <w:b/>
          <w:bCs/>
          <w:lang w:val="el" w:eastAsia="el"/>
        </w:rPr>
        <w:t>11.</w:t>
      </w:r>
      <w:r>
        <w:rPr>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12.</w:t>
      </w:r>
      <w:r>
        <w:rPr>
          <w:lang w:val="el" w:eastAsia="el"/>
        </w:rPr>
        <w:t xml:space="preserve"> Περιοδικό «Φορολογική Επιϑεώρηση»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