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Α. ΓΕΝΙΚΗ ΓΡΑΜΜΑΤΕΙΑ</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w:t>
      </w:r>
    </w:p>
    <w:p>
      <w:pPr>
        <w:spacing w:before="240" w:after="240"/>
        <w:rPr>
          <w:lang w:val="el" w:eastAsia="el"/>
        </w:rPr>
      </w:pPr>
      <w:r>
        <w:rPr>
          <w:lang w:val="el" w:eastAsia="el"/>
        </w:rPr>
        <w:t>ΤΜΗΜΑΤΑ Γ΄ -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 210-3640870</w:t>
      </w:r>
    </w:p>
    <w:p>
      <w:pPr>
        <w:spacing w:before="240" w:after="240"/>
        <w:rPr>
          <w:lang w:val="el" w:eastAsia="el"/>
        </w:rPr>
      </w:pPr>
      <w:r>
        <w:rPr>
          <w:lang w:val="el" w:eastAsia="el"/>
        </w:rPr>
        <w:t>Β. ΓΕΝΙΚΗ ΓΡΑΜΜΑΤΕΙΑ</w:t>
      </w:r>
    </w:p>
    <w:p>
      <w:pPr>
        <w:spacing w:before="240" w:after="240"/>
        <w:rPr>
          <w:lang w:val="el" w:eastAsia="el"/>
        </w:rPr>
      </w:pPr>
      <w:r>
        <w:rPr>
          <w:lang w:val="el" w:eastAsia="el"/>
        </w:rPr>
        <w:t>ΠΛΗΡΟΦΟΡΙΑΚΩΝ ΣΥΣΤΗΜΑΤΩΝ</w:t>
      </w:r>
    </w:p>
    <w:p>
      <w:pPr>
        <w:spacing w:before="240" w:after="240"/>
        <w:rPr>
          <w:lang w:val="el" w:eastAsia="el"/>
        </w:rPr>
      </w:pPr>
      <w:r>
        <w:rPr>
          <w:lang w:val="el" w:eastAsia="el"/>
        </w:rPr>
        <w:t>ΓΕΝΙΚΗ Δ/ΝΣΗ ΚΕΠΥΟ</w:t>
      </w:r>
    </w:p>
    <w:p>
      <w:pPr>
        <w:spacing w:before="240" w:after="240"/>
        <w:rPr>
          <w:lang w:val="el" w:eastAsia="el"/>
        </w:rPr>
      </w:pPr>
      <w:r>
        <w:rPr>
          <w:lang w:val="el" w:eastAsia="el"/>
        </w:rPr>
        <w:t>Δ/ΝΣΗ ΕΦΑΡΜΟΓΩΝ Η/Υ (Δ30)</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Ταχ. Κωδ. : 18345 Μοσχάτο</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 210-4802004</w:t>
      </w:r>
    </w:p>
    <w:p>
      <w:pPr>
        <w:spacing w:before="240" w:after="240"/>
        <w:rPr>
          <w:lang w:val="el" w:eastAsia="el"/>
        </w:rPr>
      </w:pPr>
      <w:r>
        <w:rPr>
          <w:lang w:val="el" w:eastAsia="el"/>
        </w:rPr>
        <w:t>ΥΠΟΥΡΓΕΙΟ ΑΝΑΠΤΥΞΗΣ, ΑΝΤΑΓΩΝΙΣΤΙΚΟΤΗΤΑΣ, ΥΠΟΔΟΜΩΝ,</w:t>
      </w:r>
    </w:p>
    <w:p>
      <w:pPr>
        <w:spacing w:before="240" w:after="240"/>
        <w:rPr>
          <w:lang w:val="el" w:eastAsia="el"/>
        </w:rPr>
      </w:pPr>
      <w:r>
        <w:rPr>
          <w:lang w:val="el" w:eastAsia="el"/>
        </w:rPr>
        <w:t>ΜΕΤΑΦΟΡΩΝ ΚΑΙ ΔΙΚΤΥΩΝ</w:t>
      </w:r>
    </w:p>
    <w:p>
      <w:pPr>
        <w:spacing w:before="240" w:after="240"/>
        <w:rPr>
          <w:lang w:val="el" w:eastAsia="el"/>
        </w:rPr>
      </w:pPr>
      <w:r>
        <w:rPr>
          <w:lang w:val="el" w:eastAsia="el"/>
        </w:rPr>
        <w:t>Α. ΓΕΝΙΚΗ ΓΡΑΜΜΑΤΕΙΑ ΕΜΠΟΡΙΟΥ</w:t>
      </w:r>
    </w:p>
    <w:p>
      <w:pPr>
        <w:spacing w:before="240" w:after="240"/>
        <w:rPr>
          <w:lang w:val="el" w:eastAsia="el"/>
        </w:rPr>
      </w:pPr>
      <w:r>
        <w:rPr>
          <w:lang w:val="el" w:eastAsia="el"/>
        </w:rPr>
        <w:t>ΓΕΝΙΚΗ ΔΙΕΥΘΥΝΣΗ ΕΣΩΤΕΡΙΚΟΥ</w:t>
      </w:r>
    </w:p>
    <w:p>
      <w:pPr>
        <w:spacing w:before="240" w:after="240"/>
        <w:rPr>
          <w:lang w:val="el" w:eastAsia="el"/>
        </w:rPr>
      </w:pPr>
      <w:r>
        <w:rPr>
          <w:lang w:val="el" w:eastAsia="el"/>
        </w:rPr>
        <w:t>ΕΜΠΟΡΙΟΥ</w:t>
      </w:r>
    </w:p>
    <w:p>
      <w:pPr>
        <w:spacing w:before="240" w:after="240"/>
        <w:rPr>
          <w:lang w:val="el" w:eastAsia="el"/>
        </w:rPr>
      </w:pPr>
      <w:r>
        <w:rPr>
          <w:lang w:val="el" w:eastAsia="el"/>
        </w:rPr>
        <w:t>ΔΙΕΥΘΥΝΣΗ ΜΕΤΡΟΛΟΓΙΑΣ</w:t>
      </w:r>
    </w:p>
    <w:p>
      <w:pPr>
        <w:spacing w:before="240" w:after="240"/>
        <w:rPr>
          <w:lang w:val="el" w:eastAsia="el"/>
        </w:rPr>
      </w:pPr>
      <w:r>
        <w:rPr>
          <w:lang w:val="el" w:eastAsia="el"/>
        </w:rPr>
        <w:t>Ταχ. Δ/νση : Πλ. Κάνιγγος</w:t>
      </w:r>
    </w:p>
    <w:p>
      <w:pPr>
        <w:spacing w:before="240" w:after="240"/>
        <w:rPr>
          <w:lang w:val="el" w:eastAsia="el"/>
        </w:rPr>
      </w:pPr>
      <w:r>
        <w:rPr>
          <w:lang w:val="el" w:eastAsia="el"/>
        </w:rPr>
        <w:t>Ταχ. Κωδ. : 101 81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 210-3893443</w:t>
      </w:r>
    </w:p>
    <w:p>
      <w:pPr>
        <w:spacing w:before="240" w:after="240"/>
        <w:rPr>
          <w:lang w:val="el" w:eastAsia="el"/>
        </w:rPr>
      </w:pPr>
      <w:r>
        <w:rPr>
          <w:lang w:val="el" w:eastAsia="el"/>
        </w:rPr>
        <w:t>Β. ΓΕΝΙΚΗ ΓΡΑΜΜΑΤΕΙΑ ΜΕΤΑΦΟΡΩΝ</w:t>
      </w:r>
    </w:p>
    <w:p>
      <w:pPr>
        <w:spacing w:before="240" w:after="240"/>
        <w:rPr>
          <w:lang w:val="el" w:eastAsia="el"/>
        </w:rPr>
      </w:pPr>
      <w:r>
        <w:rPr>
          <w:lang w:val="el" w:eastAsia="el"/>
        </w:rPr>
        <w:t>ΓΕΝΙΚΗ ΔΙΕΥΘΥΝΣΗ ΟΔΙΚΗΣ ΑΣΦΑΛΕΙΑΣ</w:t>
      </w:r>
    </w:p>
    <w:p>
      <w:pPr>
        <w:spacing w:before="240" w:after="240"/>
        <w:rPr>
          <w:lang w:val="el" w:eastAsia="el"/>
        </w:rPr>
      </w:pPr>
      <w:r>
        <w:rPr>
          <w:lang w:val="el" w:eastAsia="el"/>
        </w:rPr>
        <w:t>ΔΙΕΥΘΥΝΣΗ ΤΕΧΝΟΛΟΓΙΑΣ ΟΧΗΜΑΤΩΝ</w:t>
      </w:r>
    </w:p>
    <w:p>
      <w:pPr>
        <w:spacing w:before="240" w:after="240"/>
        <w:rPr>
          <w:lang w:val="el" w:eastAsia="el"/>
        </w:rPr>
      </w:pPr>
      <w:r>
        <w:rPr>
          <w:lang w:val="el" w:eastAsia="el"/>
        </w:rPr>
        <w:t>Ταχ. Δ/νση : Αναστάσεως 2</w:t>
      </w:r>
    </w:p>
    <w:p>
      <w:pPr>
        <w:spacing w:before="240" w:after="240"/>
        <w:rPr>
          <w:lang w:val="el" w:eastAsia="el"/>
        </w:rPr>
      </w:pPr>
      <w:r>
        <w:rPr>
          <w:lang w:val="el" w:eastAsia="el"/>
        </w:rPr>
        <w:t>Ταχ. Κωδ. : 101 91 ΑΘΗΝΑ</w:t>
      </w:r>
    </w:p>
    <w:p>
      <w:pPr>
        <w:spacing w:before="240" w:after="240"/>
        <w:rPr>
          <w:lang w:val="el" w:eastAsia="el"/>
        </w:rPr>
      </w:pPr>
      <w:r>
        <w:rPr>
          <w:lang w:val="el" w:eastAsia="el"/>
        </w:rPr>
        <w:t>Πληροφορίες: Α. ΣΚΥΛΛΑΚΟΣ</w:t>
      </w:r>
    </w:p>
    <w:p>
      <w:pPr>
        <w:spacing w:before="240" w:after="240"/>
        <w:rPr>
          <w:lang w:val="el" w:eastAsia="el"/>
        </w:rPr>
      </w:pPr>
      <w:r>
        <w:rPr>
          <w:lang w:val="el" w:eastAsia="el"/>
        </w:rPr>
        <w:t>Τηλέφωνο : 210-6508453</w:t>
      </w:r>
    </w:p>
    <w:p>
      <w:pPr>
        <w:spacing w:before="240" w:after="240"/>
        <w:rPr>
          <w:lang w:val="el" w:eastAsia="el"/>
        </w:rPr>
      </w:pPr>
      <w:r>
        <w:rPr>
          <w:b/>
          <w:bCs/>
          <w:lang w:val="el" w:eastAsia="el"/>
        </w:rPr>
        <w:t>ΘEMA: «Αποστολή δεδομένων από τα πρατήρια υγρών καυσίμων στα οποία έχουν εγκατασταθεί συστήματα εισροών - εκροών»</w:t>
      </w:r>
    </w:p>
    <w:p>
      <w:pPr>
        <w:spacing w:before="240" w:after="240"/>
        <w:rPr>
          <w:lang w:val="el" w:eastAsia="el"/>
        </w:rPr>
      </w:pPr>
      <w:r>
        <w:rPr>
          <w:b/>
          <w:bCs/>
          <w:lang w:val="el" w:eastAsia="el"/>
        </w:rPr>
        <w:t>ΑΠΟΦΑΣΗΟΙ ΥΠΟΥΡΓΟΙ</w:t>
      </w:r>
    </w:p>
    <w:p>
      <w:pPr>
        <w:spacing w:before="240" w:after="240"/>
        <w:rPr>
          <w:lang w:val="el" w:eastAsia="el"/>
        </w:rPr>
      </w:pPr>
      <w:r>
        <w:rPr>
          <w:b/>
          <w:bCs/>
          <w:lang w:val="el" w:eastAsia="el"/>
        </w:rPr>
        <w:t xml:space="preserve">ΟΙΚΟΝΟΜΙΚΩΝ </w:t>
      </w:r>
    </w:p>
    <w:p>
      <w:pPr>
        <w:spacing w:before="240" w:after="240"/>
        <w:rPr>
          <w:lang w:val="el" w:eastAsia="el"/>
        </w:rPr>
      </w:pPr>
      <w:r>
        <w:rPr>
          <w:b/>
          <w:bCs/>
          <w:lang w:val="el" w:eastAsia="el"/>
        </w:rPr>
        <w:t>&amp;ΑΝΑΠΤΥΞΗΣ, ΑΝΤΑΓΩΝΙΣΤΙΚΟΤΗΤΑΣ, ΥΠΟΔΟΜΩΝ</w:t>
      </w:r>
    </w:p>
    <w:p>
      <w:pPr>
        <w:spacing w:before="240" w:after="240"/>
        <w:rPr>
          <w:lang w:val="el" w:eastAsia="el"/>
        </w:rPr>
      </w:pPr>
      <w:r>
        <w:rPr>
          <w:b/>
          <w:bCs/>
          <w:lang w:val="el" w:eastAsia="el"/>
        </w:rPr>
        <w:t>ΜΕΤΑΦΟΡΩΝ ΚΑΙ ΔΙΚΤΥΩΝ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του Κώδικα Φορολογικής Απεικόνισης Συναλλαγών (ν. 4093/2012, υποπαράγραφος Ε1 - ΦΕΚ 222 Α΄).</w:t>
      </w:r>
    </w:p>
    <w:p>
      <w:pPr>
        <w:spacing w:before="240" w:after="240"/>
        <w:rPr>
          <w:lang w:val="el" w:eastAsia="el"/>
        </w:rPr>
      </w:pPr>
      <w:r>
        <w:rPr>
          <w:lang w:val="el" w:eastAsia="el"/>
        </w:rPr>
        <w:t>2. Τις διατάξεις του ν. 1809/1988 (ΦΕΚ 222 Α΄), όπως ισχύουν.</w:t>
      </w:r>
    </w:p>
    <w:p>
      <w:pPr>
        <w:spacing w:before="240" w:after="240"/>
        <w:rPr>
          <w:lang w:val="el" w:eastAsia="el"/>
        </w:rPr>
      </w:pPr>
      <w:r>
        <w:rPr>
          <w:lang w:val="el" w:eastAsia="el"/>
        </w:rPr>
        <w:t>3. Την ΠΟΛ.1220/13.12.2012 Απόφαση του 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(ΦΕΚ 3517 Β΄).</w:t>
      </w:r>
    </w:p>
    <w:p>
      <w:pPr>
        <w:spacing w:before="240" w:after="240"/>
        <w:rPr>
          <w:lang w:val="el" w:eastAsia="el"/>
        </w:rPr>
      </w:pPr>
      <w:r>
        <w:rPr>
          <w:lang w:val="el" w:eastAsia="el"/>
        </w:rPr>
        <w:t>4. Τις διατάξεις του ν. 3784/2009 (ΦΕΚ 137 Α΄) «περί αναθεώρησης διατάξεων του ν. 703/1977 περί ανταγωνισμού και άλλες διατάξεις» και ειδικότερα τις διατάξεις της παραγράφου 7 του άρθρου 31 αυτού.</w:t>
      </w:r>
    </w:p>
    <w:p>
      <w:pPr>
        <w:spacing w:before="240" w:after="240"/>
        <w:rPr>
          <w:lang w:val="el" w:eastAsia="el"/>
        </w:rPr>
      </w:pPr>
      <w:r>
        <w:rPr>
          <w:lang w:val="el" w:eastAsia="el"/>
        </w:rPr>
        <w:t>5. Τις διατάξεις της Κοινής Υπουργικής Απόφασης Φ2-1617/7.12.2010 (ΦΕΚ 1980 Β΄) «περί διαδικασιών και προδιαγραφών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 όπως τροποποιήθηκαν και ισχύουν με την Υπουργική Απόφαση Φ2-2022/14.11.2012 (ΦΕΚ 3017 Β΄) «περί τροποποίησης της κοινής υπουργικής απόφασης Φ2-1617/7.12.2010 (ΦΕΚ 1980 Β΄) «Διαδικασίες και προδιαγραφές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w:t>
      </w:r>
    </w:p>
    <w:p>
      <w:pPr>
        <w:spacing w:before="240" w:after="240"/>
        <w:rPr>
          <w:lang w:val="el" w:eastAsia="el"/>
        </w:rPr>
      </w:pPr>
      <w:r>
        <w:rPr>
          <w:lang w:val="el" w:eastAsia="el"/>
        </w:rPr>
        <w:t>6. Τις διατάξεις της Κοινής Υπουργικής Απόφασης ΠΟΛ. 1009/4.1.2012 (ΦΕΚ 72 Β΄) «περί εγκατάστασης ολοκληρωμένου συστήματος ελέγχου εισροών - εκροών στα πρατήρια υγρών καυσίμων και διασφάλιση συναλλαγών μέσω αυτού» όπως τροποποιήθηκαν και ισχύουν με την Κοινή Υπουργική Απόφαση ΠΟΛ. 1203/2.11.2012 (ΦΕΚ 3130Β΄) «περί τροποποίησης της Κοινής Υπουργικής Απόφασης ΠΟΛ. 1009/ 4.1.2012 (ΦΕΚ 72 Β΄) «Εγκατάσταση Ολοκληρωμένου Συστήματος Ελέγχου Εισροών - Εκροών στα πρατήρια υγρών καυσίμων και διασφάλιση συναλλαγών μέσω αυτού».</w:t>
      </w:r>
    </w:p>
    <w:p>
      <w:pPr>
        <w:spacing w:before="240" w:after="240"/>
        <w:rPr>
          <w:lang w:val="el" w:eastAsia="el"/>
        </w:rPr>
      </w:pPr>
      <w:r>
        <w:rPr>
          <w:lang w:val="el" w:eastAsia="el"/>
        </w:rPr>
        <w:t>7. Το Π.Δ. 86/2012 (ΦΕΚ 141 Α΄) «Διορισμός Υπουργών, Αναπληρωτών Υπουργών και Υφυπουργών».</w:t>
      </w:r>
    </w:p>
    <w:p>
      <w:pPr>
        <w:spacing w:before="240" w:after="240"/>
        <w:rPr>
          <w:lang w:val="el" w:eastAsia="el"/>
        </w:rPr>
      </w:pPr>
      <w:r>
        <w:rPr>
          <w:lang w:val="el" w:eastAsia="el"/>
        </w:rPr>
        <w:t>8. Την αριθμ. ΥΠΟΙΚ 07927 ΕΞ/19.9.2012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9. Την αριθμ. 30373/Δ106 721/5.7.2012 (ΦΕΚ 2094 Β΄/6.7.2012) απόφαση του Πρωθυπουργού και του Υπουργού Ανάπτυξης, Ανταγωνιστικότητας, Υποδομών, Μεταφορών και Δικτύων «Ανάθεση αρμοδιοτήτων στον Υφυπουργό Ανάπτυξης, Ανταγωνιστικότητας, Υποδομών, Μεταφορών και Δικτύων Αθανάσιο Σκορδά».</w:t>
      </w:r>
    </w:p>
    <w:p>
      <w:pPr>
        <w:spacing w:before="240" w:after="240"/>
        <w:rPr>
          <w:lang w:val="el" w:eastAsia="el"/>
        </w:rPr>
      </w:pPr>
      <w:r>
        <w:rPr>
          <w:lang w:val="el" w:eastAsia="el"/>
        </w:rPr>
        <w:t>10. Της υπ’ αριθμ. Υ43/06.07.2012 απόφασης του Πρωθυπουργού «Καθορισμός αρμοδιοτήτων του Αναπληρωτή Υπουργού Ανάπτυξης, Ανταγωνιστικότητας, Υποδομών, Μεταφορών και Δικτύων Σταύρου Καλογιάννη» (Β΄ 2094).</w:t>
      </w:r>
    </w:p>
    <w:p>
      <w:pPr>
        <w:spacing w:before="240" w:after="240"/>
        <w:rPr>
          <w:lang w:val="el" w:eastAsia="el"/>
        </w:rPr>
      </w:pPr>
      <w:r>
        <w:rPr>
          <w:lang w:val="el" w:eastAsia="el"/>
        </w:rPr>
        <w:t>11. Την ανάγκη διενέργειας διασταυρωτικών ελέγχων για την πάταξη του λαθρεμπορίου και της φοροδιαφυγής.</w:t>
      </w:r>
    </w:p>
    <w:p>
      <w:pPr>
        <w:spacing w:before="240" w:after="240"/>
        <w:rPr>
          <w:lang w:val="el" w:eastAsia="el"/>
        </w:rPr>
      </w:pPr>
      <w:r>
        <w:rPr>
          <w:lang w:val="el" w:eastAsia="el"/>
        </w:rPr>
        <w:t>12.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το είδος, το περιεχόμενο, τον τρόπο, το χρόνο και κάθε άλλο θέμα, σχετικά με την αποστολή δεδομένων και πληροφοριών από τα πρατήρια υγρών καυσίμων στα οποία έχει εγκατασταθεί σύστημα εισροών - εκροών ως ακολούθως:</w:t>
      </w:r>
    </w:p>
    <w:p>
      <w:pPr>
        <w:spacing w:before="240" w:after="240"/>
        <w:rPr>
          <w:lang w:val="el" w:eastAsia="el"/>
        </w:rPr>
      </w:pPr>
      <w:r>
        <w:rPr>
          <w:lang w:val="el" w:eastAsia="el"/>
        </w:rPr>
        <w:t xml:space="preserve">1. </w:t>
      </w:r>
      <w:r>
        <w:rPr>
          <w:b/>
          <w:bCs/>
          <w:lang w:val="el" w:eastAsia="el"/>
        </w:rPr>
        <w:t>Έκταση εφαρμογής</w:t>
      </w:r>
    </w:p>
    <w:p>
      <w:pPr>
        <w:spacing w:before="240" w:after="240"/>
        <w:rPr>
          <w:lang w:val="el" w:eastAsia="el"/>
        </w:rPr>
      </w:pPr>
      <w:r>
        <w:rPr>
          <w:lang w:val="el" w:eastAsia="el"/>
        </w:rPr>
        <w:t>Οι εκμεταλλευτές πρατηρίων υγρών καυσίμων, στα οποία εγκαθίσταται σύστημα εισροών - εκροών, σύμφωνα με τις Κοινές Υπουργικές Αποφάσεις Φ2-1617/21 -12-2010 (ΦΕΚ 1980 Β΄) και ΠΟΛ. 1009/4.1.2012 (ΦΕΚ 72 Β΄), όπως ισχύουν αποστέλλουν τα δεδομένα που αναφέρονται αφενός στην ΚΥΑ Φ2-1617, Άρθρο 5 παρ.9, Άρθρο 6 παρ. 7, Άρθρο 7 παρ.2.ιγ, Άρθρο 10 παρ. α, β, δ, ε, στ, ζ, και αφετέρου στη ΚΥΑ ΠΟΛ. 1009/12 παρ. 2 (δελτίο παραλαβής, δελτίο ισοζυγίου ημέρας, δελτίο λιτρομέτρησης, δελτίο επιστροφής, δελτίο εξαγωγής) και 3 (απόδειξη εσόδου) στη Γενική Γραμματεία Πληροφοριακών Συστημάτων μέσω ασφαλούς συστήματος μεταφόρτωσης αρχείου με τη χρήση διαδικτύου.</w:t>
      </w:r>
    </w:p>
    <w:p>
      <w:pPr>
        <w:spacing w:before="240" w:after="240"/>
        <w:rPr>
          <w:lang w:val="el" w:eastAsia="el"/>
        </w:rPr>
      </w:pPr>
      <w:r>
        <w:rPr>
          <w:lang w:val="el" w:eastAsia="el"/>
        </w:rPr>
        <w:t xml:space="preserve">2. </w:t>
      </w:r>
      <w:r>
        <w:rPr>
          <w:b/>
          <w:bCs/>
          <w:lang w:val="el" w:eastAsia="el"/>
        </w:rPr>
        <w:t>Περιεχόμενο, χρόνος και τρόπος υποβολής</w:t>
      </w:r>
    </w:p>
    <w:p>
      <w:pPr>
        <w:spacing w:before="240" w:after="240"/>
        <w:rPr>
          <w:lang w:val="el" w:eastAsia="el"/>
        </w:rPr>
      </w:pPr>
      <w:r>
        <w:rPr>
          <w:lang w:val="el" w:eastAsia="el"/>
        </w:rPr>
        <w:t>Το περιεχόμενο των αποστελλόμενων δεδομένων και πληροφοριών, είναι αυτό που ορίζεται στα προαναφερόμενα άρθρα και παραγράφους των Υπουργικών Αποφάσεων της παραγράφου 1 της παρούσας. Εκ των ανωτέρω τα στοιχεία του Άρθρου 5 παρ. 9 της Κ.Υ.Α. Φ2-1617 υποβάλλονται εφάπαξ μετά την ογκομέτρηση εκάστης δεξαμενής, το δελτίο ισοζυγίου διαβιβάζεται εφάπαξ ημερησίως και αυτόματα (απευθείας) μέσω του λογισμικού του συστήματος εισροών – εκροών το αργότερο μέχρι το τέλος της επόμενης ημέρας από την έκδοση του σχετικού δελτίου ισοζυγίου ημέρας. Τα υπόλοιπα δελτία και δεδομένα διαβιβάζονται ευθύς μετά τη δημιουργία και παραγωγή τους, σε πραγματικό χρόνο, ομοίως μέσω του λογισμικού του συστήματος εισροών - εκροών. Εξαιρετικά σε περίπτωση μη λειτουργίας του συστήματος λόγω βλάβης, τα ανωτέρω δεδομένα και πληροφορίες διαβιβάζονται το αργότερο μέχρι το τέλος της επόμενης ημέρας από την αποκατάσταση της λειτουργίας του συστήματος. Το ίδιο ισχύει και σε κάθε άλλη περίπτωση αποδεδειγμένης τεχνικής αδυναμίας αποστολής ή υποδοχής των στοιχείων (μη λειτουργία modem, μη λειτουργία των υπηρεσιών της Γ.Γ.Π.Σ. λόγω σχεδίου αναβαθμίσεως αυτών κ.λπ.).</w:t>
      </w:r>
    </w:p>
    <w:p>
      <w:pPr>
        <w:spacing w:before="240" w:after="240"/>
        <w:rPr>
          <w:lang w:val="el" w:eastAsia="el"/>
        </w:rPr>
      </w:pPr>
      <w:r>
        <w:rPr>
          <w:lang w:val="el" w:eastAsia="el"/>
        </w:rPr>
        <w:t>Οι προδιαγραφές του αρχείου και ο τρόπος διαβίβασης, θα αναρτηθούν έγκαιρα στην ιστοσελίδα της Γενικής Γραμματείας Πληροφοριακών Συστημάτων.</w:t>
      </w:r>
    </w:p>
    <w:p>
      <w:pPr>
        <w:spacing w:before="240" w:after="240"/>
        <w:rPr>
          <w:lang w:val="el" w:eastAsia="el"/>
        </w:rPr>
      </w:pPr>
      <w:r>
        <w:rPr>
          <w:lang w:val="el" w:eastAsia="el"/>
        </w:rPr>
        <w:t xml:space="preserve">3. </w:t>
      </w:r>
      <w:r>
        <w:rPr>
          <w:b/>
          <w:bCs/>
          <w:lang w:val="el" w:eastAsia="el"/>
        </w:rPr>
        <w:t>Κυρώσεις</w:t>
      </w:r>
    </w:p>
    <w:p>
      <w:pPr>
        <w:spacing w:before="240" w:after="240"/>
        <w:rPr>
          <w:lang w:val="el" w:eastAsia="el"/>
        </w:rPr>
      </w:pPr>
      <w:r>
        <w:rPr>
          <w:lang w:val="el" w:eastAsia="el"/>
        </w:rPr>
        <w:t>Για πράξεις ή παραλείψεις της παρούσας που διαπιστώνονται σε διαφορετικό χρόνο εντός της ίδιας διαχειριστικής περιόδου επιβάλλεται ιδιαίτερο πρόστιμο, ανά φορολογικό έλεγχο, σύμφωνα με τις διατάξεις του άρθρου 4 του ν. 2523/1997.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 ΥΠΟΥΡΓΟΣ</w:t>
      </w:r>
    </w:p>
    <w:p>
      <w:pPr>
        <w:spacing w:before="240" w:after="240"/>
        <w:rPr>
          <w:lang w:val="el" w:eastAsia="el"/>
        </w:rPr>
      </w:pPr>
      <w:r>
        <w:rPr>
          <w:b/>
          <w:bCs/>
          <w:lang w:val="el" w:eastAsia="el"/>
        </w:rPr>
        <w:t>ΟΙΚΟΝΟΜΙΚΩΝ ΑΝΑΠΤΥΞΗΣ, ΑΝΤΑΓΩΝΙΣΤΙΚΟΤΗΤΑΣ,</w:t>
      </w:r>
    </w:p>
    <w:p>
      <w:pPr>
        <w:spacing w:before="240" w:after="240"/>
        <w:rPr>
          <w:lang w:val="el" w:eastAsia="el"/>
        </w:rPr>
      </w:pPr>
      <w:r>
        <w:rPr>
          <w:b/>
          <w:bCs/>
          <w:lang w:val="el" w:eastAsia="el"/>
        </w:rPr>
        <w:t>ΥΠΟΔΟΜΩΝ, ΜΕΤΑΦΟΡΩΝ ΚΑΙ ΔΙΚΤΥΩΝ</w:t>
      </w:r>
    </w:p>
    <w:p>
      <w:pPr>
        <w:spacing w:before="240" w:after="240"/>
        <w:rPr>
          <w:lang w:val="el" w:eastAsia="el"/>
        </w:rPr>
      </w:pPr>
      <w:r>
        <w:rPr>
          <w:b/>
          <w:bCs/>
          <w:lang w:val="el" w:eastAsia="el"/>
        </w:rPr>
        <w:t>ΓΕΩΡΓΙΟΣ ΜΑΥΡΑΓΑΝΗΣ ΚΩΝΣΤΑΝΤΙΝΟΣ ΧΑΤΖΙΔΑΚΗΣ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lang w:val="el" w:eastAsia="el"/>
        </w:rPr>
        <w:t>5. Υπουργείο Ανάπτυξης, Ανταγωνιστικότητας, Υποδομών, Μεταφορών και Δικτύων</w:t>
      </w:r>
    </w:p>
    <w:p>
      <w:pPr>
        <w:spacing w:before="240" w:after="240"/>
        <w:rPr>
          <w:lang w:val="el" w:eastAsia="el"/>
        </w:rPr>
      </w:pPr>
      <w:r>
        <w:rPr>
          <w:lang w:val="el" w:eastAsia="el"/>
        </w:rPr>
        <w:t>Γενική Γραμματεία Εμπορίου</w:t>
      </w:r>
    </w:p>
    <w:p>
      <w:pPr>
        <w:spacing w:before="240" w:after="240"/>
        <w:rPr>
          <w:lang w:val="el" w:eastAsia="el"/>
        </w:rPr>
      </w:pPr>
      <w:r>
        <w:rPr>
          <w:lang w:val="el" w:eastAsia="el"/>
        </w:rPr>
        <w:t>Γενική Διεύθυνση Εσωτερικού Εμπορίου</w:t>
      </w:r>
    </w:p>
    <w:p>
      <w:pPr>
        <w:spacing w:before="240" w:after="240"/>
        <w:rPr>
          <w:lang w:val="el" w:eastAsia="el"/>
        </w:rPr>
      </w:pPr>
      <w:r>
        <w:rPr>
          <w:lang w:val="el" w:eastAsia="el"/>
        </w:rPr>
        <w:t>Πλ. Κάνιγγος, 10181 Αθήνα</w:t>
      </w:r>
    </w:p>
    <w:p>
      <w:pPr>
        <w:spacing w:before="240" w:after="240"/>
        <w:rPr>
          <w:lang w:val="el" w:eastAsia="el"/>
        </w:rPr>
      </w:pPr>
      <w:r>
        <w:rPr>
          <w:lang w:val="el" w:eastAsia="el"/>
        </w:rPr>
        <w:t>α. Γραφείο Υφυπουργού κ. Σκορδά</w:t>
      </w:r>
    </w:p>
    <w:p>
      <w:pPr>
        <w:spacing w:before="240" w:after="240"/>
        <w:rPr>
          <w:lang w:val="el" w:eastAsia="el"/>
        </w:rPr>
      </w:pPr>
      <w:r>
        <w:rPr>
          <w:lang w:val="el" w:eastAsia="el"/>
        </w:rPr>
        <w:t>β. Γραφείο κ. Γενικού Γραμματέα</w:t>
      </w:r>
    </w:p>
    <w:p>
      <w:pPr>
        <w:spacing w:before="240" w:after="240"/>
        <w:rPr>
          <w:lang w:val="el" w:eastAsia="el"/>
        </w:rPr>
      </w:pPr>
      <w:r>
        <w:rPr>
          <w:lang w:val="el" w:eastAsia="el"/>
        </w:rPr>
        <w:t>γ. Διεύθυνση Μετρολογίας</w:t>
      </w:r>
    </w:p>
    <w:p>
      <w:pPr>
        <w:spacing w:before="240" w:after="240"/>
        <w:rPr>
          <w:lang w:val="el" w:eastAsia="el"/>
        </w:rPr>
      </w:pPr>
      <w:r>
        <w:rPr>
          <w:lang w:val="el" w:eastAsia="el"/>
        </w:rPr>
        <w:t>Γενική Γραμματεία Μεταφορών</w:t>
      </w:r>
    </w:p>
    <w:p>
      <w:pPr>
        <w:spacing w:before="240" w:after="240"/>
        <w:rPr>
          <w:lang w:val="el" w:eastAsia="el"/>
        </w:rPr>
      </w:pPr>
      <w:r>
        <w:rPr>
          <w:lang w:val="el" w:eastAsia="el"/>
        </w:rPr>
        <w:t>Αναστάσεως 2, Τ.Κ. 10191 Αθήνα</w:t>
      </w:r>
    </w:p>
    <w:p>
      <w:pPr>
        <w:spacing w:before="240" w:after="240"/>
        <w:rPr>
          <w:lang w:val="el" w:eastAsia="el"/>
        </w:rPr>
      </w:pPr>
      <w:r>
        <w:rPr>
          <w:lang w:val="el" w:eastAsia="el"/>
        </w:rPr>
        <w:t>α. Γραφείο Αναπληρωτή Υπουργού κ. Καλογιάννη</w:t>
      </w:r>
    </w:p>
    <w:p>
      <w:pPr>
        <w:spacing w:before="240" w:after="240"/>
        <w:rPr>
          <w:lang w:val="el" w:eastAsia="el"/>
        </w:rPr>
      </w:pPr>
      <w:r>
        <w:rPr>
          <w:lang w:val="el" w:eastAsia="el"/>
        </w:rPr>
        <w:t>β. Γραφείο Γενικού Γραμματέα Μεταφορών κ. Σταθόπουλου</w:t>
      </w:r>
    </w:p>
    <w:p>
      <w:pPr>
        <w:spacing w:before="240" w:after="240"/>
        <w:rPr>
          <w:lang w:val="el" w:eastAsia="el"/>
        </w:rPr>
      </w:pPr>
      <w:r>
        <w:rPr>
          <w:lang w:val="el" w:eastAsia="el"/>
        </w:rPr>
        <w:t>γ. Διεύθυνση Τεχνολογίας Οχημάτων</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2, 3, 4, 7).</w:t>
      </w:r>
    </w:p>
    <w:p>
      <w:pPr>
        <w:spacing w:before="240" w:after="240"/>
        <w:rPr>
          <w:lang w:val="el" w:eastAsia="el"/>
        </w:rPr>
      </w:pPr>
      <w:r>
        <w:rPr>
          <w:lang w:val="el" w:eastAsia="el"/>
        </w:rPr>
        <w:t>5. Αποδέκτες πίνακα ΙΣΤ΄ (μόνο τα 1, 3, 5, 7, 18, 26, 34).</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