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Δ19Α 5013748 ΕΞ 2013</w:t>
      </w:r>
    </w:p>
    <w:p>
      <w:pPr>
        <w:pStyle w:val="PreambelText"/>
        <w:spacing w:before="240" w:after="240"/>
        <w:rPr>
          <w:lang w:val="el" w:eastAsia="el"/>
        </w:rPr>
      </w:pPr>
      <w:r>
        <w:rPr>
          <w:lang w:val="el" w:eastAsia="el"/>
        </w:rPr>
        <w:t>Μείωση των εγγυήσεων στους οικονομικούς φορείς που κατέχουν πιστοποιητικό Εγκεκριμένου Οικονομικού Φορέα τύπου «AEOS» ή τύπου «AEOF», στην προσωρινή εναπόθεση.</w:t>
      </w:r>
    </w:p>
    <w:p>
      <w:pPr>
        <w:pStyle w:val="enacting"/>
        <w:spacing w:before="120" w:after="0"/>
        <w:rPr>
          <w:lang w:val="el" w:eastAsia="el"/>
        </w:rPr>
      </w:pPr>
      <w:r>
        <w:rPr>
          <w:b/>
          <w:bCs/>
          <w:lang w:val="el" w:eastAsia="el"/>
        </w:rPr>
        <w:t>Ο ΥΦΥΠΟΥΡΓΟΣ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Κοινοτικού Τελωνειακού Κώδικα, Κανονισμός (ΕΟΚ) 2913/92 του Συμβουλίου «Περί θεσπίσεως του Κοινοτικού Τελωνειακού Κώδικα» και ειδικότερα τις διατάξεις των άρθρων 5α και 50 και επόμενα. 2. Τις διατάξεις εφαρμογής του Κοινοτικού Τελωνειακού Κώδικα, Κανονισμός (ΕΟΚ) 2454/93 «για τον καθορισμό ορισμένων διατάξεων εφαρμογής του κανονισμού (ΕΟΚ) αριθμ. 2913/1992 του Συμβουλίου περί θεσπίσεως του Κοινοτικού Τελωνειακού Κώδικα» και ειδικότερα τις διατάξεις των άρθρων 14α έως 14κδ.</w:t>
      </w:r>
    </w:p>
    <w:p>
      <w:pPr>
        <w:pStyle w:val="PreambelText"/>
        <w:spacing w:before="240" w:after="240"/>
        <w:rPr>
          <w:lang w:val="el" w:eastAsia="el"/>
        </w:rPr>
      </w:pPr>
      <w:r>
        <w:rPr>
          <w:lang w:val="el" w:eastAsia="el"/>
        </w:rPr>
        <w:t>3. Τη διάταξη υπό στοιχείο στ’ της παραγράφου 7 του άρθρου 25 του Ν. 2960/01 (ΦΕΚ 265/Α/22-11-01) «Εθνικός Τελωνειακός Κώδικας», σύμφωνα με την οποία «Με απόφαση του Υπουργού Οικονομικών, που δημοσιεύεται στην Εφημερίδα της Κυβέρνησης, καθορίζονται... οι εγγυήσεις, που παρέχονται για τη διασφάλιση των οφειλομένων κάθε φορά προς το Δημόσιο δασμών, φόρων και λοιπών επιβαρύνσεων...»</w:t>
      </w:r>
    </w:p>
    <w:p>
      <w:pPr>
        <w:pStyle w:val="PreambelText"/>
        <w:spacing w:before="240" w:after="240"/>
        <w:rPr>
          <w:lang w:val="el" w:eastAsia="el"/>
        </w:rPr>
      </w:pPr>
      <w:r>
        <w:rPr>
          <w:lang w:val="el" w:eastAsia="el"/>
        </w:rPr>
        <w:t>4. Τη διάταξη της παραγράφου 3 του άρθρου 14 της ΑΥΟ Τ.6525/421/Α0019/29-12-2000 (ΦΕΚ 1614/Β/2000), σύμφωνα με την οποία καθορίζεται το ύψος της εγγύησης που οφείλει να καταθέσει ο διαχειριστής της αποθήκης προσωρινής εναπόθεσης.</w:t>
      </w:r>
    </w:p>
    <w:p>
      <w:pPr>
        <w:pStyle w:val="PreambelText"/>
        <w:spacing w:before="240" w:after="240"/>
        <w:rPr>
          <w:lang w:val="el" w:eastAsia="el"/>
        </w:rPr>
      </w:pPr>
      <w:r>
        <w:rPr>
          <w:lang w:val="el" w:eastAsia="el"/>
        </w:rPr>
        <w:t>5. Την υπ’ αριθμ. T. 1432/79/A0019/7-4-2005 ΑΥΟ «Τροποποίηση του άρθρου 14 της ΑΥΟ Τ6525/421/Α0019/29- 12-2000 «Προϋποθέσεις, όροι, διαδικασία λειτουργίας αποθηκών ή χώρων προσωρινής εναπόθεσης εμπορευμάτων υπό τη διαχείριση άλλων, πλην των Τελωνειακών Αρχών φυσικών ή νομικών προσώπων».</w:t>
      </w:r>
    </w:p>
    <w:p>
      <w:pPr>
        <w:pStyle w:val="PreambelText"/>
        <w:spacing w:before="240" w:after="240"/>
        <w:rPr>
          <w:lang w:val="el" w:eastAsia="el"/>
        </w:rPr>
      </w:pPr>
      <w:r>
        <w:rPr>
          <w:lang w:val="el" w:eastAsia="el"/>
        </w:rPr>
        <w:t>6. Την υπ’ αριθμ. 07927 ΕΞ 24-9-2012 απόφαση του Πρωθυπουργού και του Υπουργού Οικονομικών «Ανάθεση αρμοδιοτήτων στον Υφυπουργό Οικονομικών Γεώργιο Μαυραγάνη» (ΦΕΚ 2574/Β/24-9-2012).</w:t>
      </w:r>
    </w:p>
    <w:p>
      <w:pPr>
        <w:pStyle w:val="PreambelText"/>
        <w:spacing w:before="240" w:after="240"/>
        <w:rPr>
          <w:lang w:val="el" w:eastAsia="el"/>
        </w:rPr>
      </w:pPr>
      <w:r>
        <w:rPr>
          <w:lang w:val="el" w:eastAsia="el"/>
        </w:rPr>
        <w:t>7. Το γεγονός ότι η απόφαση αυτή δεν συνεπάγεται δαπάνη για τον προϋπολογισμό του κράτους,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Στην παράγραφο 3 του άρθρου 14 της ΑΥΟ Τ.6525/421/ Α0019/29-12-2000 προστίθεται σημείο γ) ως ακολούθως:</w:t>
      </w:r>
    </w:p>
    <w:p>
      <w:pPr>
        <w:spacing w:before="240" w:after="240"/>
        <w:rPr>
          <w:lang w:val="el" w:eastAsia="el"/>
        </w:rPr>
      </w:pPr>
      <w:r>
        <w:rPr>
          <w:lang w:val="el" w:eastAsia="el"/>
        </w:rPr>
        <w:t>«γ) Όταν οι διαχειριστές των αποθηκών προσωρινής εναπόθεσης είναι κάτοχοι πιστοποιητικού Εγκεκριμένου Οικονομικού Φορέα τύπου «AEOS» για σκοπούς ασφάλειας και προστασίας ή τύπου «AEOF» για σκοπούς χρήσης τελωνειακών απλουστεύσεων και ασφάλειας και προστασίας, το ύψος της εγγύησης ορίζεται στο 0,50% των καταβληθέντων δασμοφορολογικών και λοιπών επιβαρύνσεων των εμπορευμάτων που εναποτέθηκαν στην αποθήκη προσωρινής εναπόθεσης κατά το προηγούμενο ημερολογιακό έτος για τις αποθήκες που είναι εγκατεστημένες σε σημεία εισόδου λιμένων και αερολιμένων όπου εδρεύει τελωνειακό κατάστημα και στο 1,5% των καταβληθέντων δασμοφορολογικών και λοιπών επιβαρύνσεων των εμπορευμάτων που εναποτέθηκαν στην αποθήκη προσωρινής εναπόθεσης κατά το προηγούμενο ημερολογιακό έτος για τις λοιπές αποθήκες προσωρινής εναπόθεσης».</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Η ισχύς της απόφασης αυτής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8 Απριλίου 2013</w:t>
      </w:r>
    </w:p>
    <w:p>
      <w:pPr>
        <w:spacing w:before="240" w:after="240"/>
        <w:rPr>
          <w:lang w:val="el" w:eastAsia="el"/>
        </w:rPr>
      </w:pPr>
      <w:r>
        <w:rPr>
          <w:lang w:val="el" w:eastAsia="el"/>
        </w:rPr>
        <w:t>Ο ΥΦΥΠΟΥΡΓΟΣ</w:t>
      </w:r>
    </w:p>
    <w:p>
      <w:pPr>
        <w:spacing w:before="240" w:after="240"/>
        <w:rPr>
          <w:lang w:val="el" w:eastAsia="el"/>
        </w:rPr>
      </w:pPr>
      <w:r>
        <w:rPr>
          <w:b/>
          <w:bCs/>
          <w:lang w:val="el" w:eastAsia="el"/>
        </w:rPr>
        <w:t>ΓΕΩΡΓΙΟΣ ΜΑΥΡΑΓΑΝΗΣ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