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spacing w:before="240" w:after="240"/>
        <w:rPr>
          <w:lang w:val="el" w:eastAsia="el"/>
        </w:rPr>
      </w:pPr>
      <w:r>
        <w:rPr>
          <w:lang w:val="el" w:eastAsia="el"/>
        </w:rPr>
        <w:t>Αθήνα, 3.4.2013</w:t>
      </w:r>
    </w:p>
    <w:p>
      <w:pPr>
        <w:spacing w:before="240" w:after="240"/>
        <w:rPr>
          <w:lang w:val="el" w:eastAsia="el"/>
        </w:rPr>
      </w:pPr>
      <w:r>
        <w:rPr>
          <w:lang w:val="el" w:eastAsia="el"/>
        </w:rPr>
        <w:t>ΠΟΛ. 1067</w:t>
      </w:r>
    </w:p>
    <w:p>
      <w:pPr>
        <w:spacing w:before="240" w:after="240"/>
        <w:rPr>
          <w:lang w:val="el" w:eastAsia="el"/>
        </w:rPr>
      </w:pPr>
      <w:r>
        <w:rPr>
          <w:lang w:val="el" w:eastAsia="el"/>
        </w:rPr>
        <w:t>ΑΝΑΡΤΗΤΕΑ ΣΤΟ ΔΙΑΔΙΚΤΥΟ</w:t>
      </w:r>
    </w:p>
    <w:p>
      <w:pPr>
        <w:spacing w:before="240" w:after="240"/>
        <w:rPr>
          <w:lang w:val="el" w:eastAsia="el"/>
        </w:rPr>
      </w:pPr>
      <w:r>
        <w:rPr>
          <w:b/>
          <w:bCs/>
          <w:lang w:val="el" w:eastAsia="el"/>
        </w:rPr>
        <w:t>Ι. ΓΕΝΙΚΗ ΔΙΕΥΘΥΝΣΗ ΦΟΡΟΛΟΓΙΑΣ</w:t>
      </w:r>
    </w:p>
    <w:p>
      <w:pPr>
        <w:spacing w:before="240" w:after="240"/>
        <w:rPr>
          <w:lang w:val="el" w:eastAsia="el"/>
        </w:rPr>
      </w:pPr>
      <w:r>
        <w:rPr>
          <w:b/>
          <w:bCs/>
          <w:lang w:val="el" w:eastAsia="el"/>
        </w:rPr>
        <w:t>14</w:t>
      </w:r>
      <w:r>
        <w:rPr>
          <w:b/>
          <w:bCs/>
          <w:sz w:val="30"/>
          <w:szCs w:val="30"/>
          <w:vertAlign w:val="superscript"/>
          <w:lang w:val="el" w:eastAsia="el"/>
        </w:rPr>
        <w:t>η</w:t>
      </w:r>
      <w:r>
        <w:rPr>
          <w:b/>
          <w:bCs/>
          <w:lang w:val="el" w:eastAsia="el"/>
        </w:rPr>
        <w:t xml:space="preserve"> Δ/ΝΣΗ ΦΠΑ - ΤΜΗΜΑ Α΄ </w:t>
      </w:r>
      <w:r>
        <w:rPr>
          <w:sz w:val="30"/>
          <w:szCs w:val="30"/>
          <w:vertAlign w:val="superscript"/>
          <w:lang w:val="el" w:eastAsia="el"/>
        </w:rPr>
        <w:t>ΔΗΜΟΣΙΕΥΘΗΚΕ ΣΤΟ ΦΕΚ</w:t>
      </w:r>
    </w:p>
    <w:p>
      <w:pPr>
        <w:spacing w:before="240" w:after="240"/>
        <w:rPr>
          <w:lang w:val="el" w:eastAsia="el"/>
        </w:rPr>
      </w:pPr>
      <w:r>
        <w:rPr>
          <w:b/>
          <w:bCs/>
          <w:lang w:val="el" w:eastAsia="el"/>
        </w:rPr>
        <w:t xml:space="preserve">ΙΙ. ΓΕΝΙΚΗ Δ/ΝΣΗ ΦΟΡΟΛΟΓΙΚΩΝ ΕΛΕΓΧΩΝ </w:t>
      </w:r>
      <w:r>
        <w:rPr>
          <w:sz w:val="30"/>
          <w:szCs w:val="30"/>
          <w:vertAlign w:val="superscript"/>
          <w:lang w:val="el" w:eastAsia="el"/>
        </w:rPr>
        <w:t>ΜΕ ΑΡΙΘ. 775 Β΄/3.4.2013</w:t>
      </w:r>
    </w:p>
    <w:p>
      <w:pPr>
        <w:spacing w:before="240" w:after="240"/>
        <w:rPr>
          <w:lang w:val="el" w:eastAsia="el"/>
        </w:rPr>
      </w:pPr>
      <w:r>
        <w:rPr>
          <w:b/>
          <w:bCs/>
          <w:lang w:val="el" w:eastAsia="el"/>
        </w:rPr>
        <w:t>&amp; ΕΙΣΠΡΑΞΗΣ ΔΗΜΟΣΙΩΝ ΕΣΟΔΩΝ</w:t>
      </w:r>
    </w:p>
    <w:p>
      <w:pPr>
        <w:spacing w:before="240" w:after="240"/>
        <w:rPr>
          <w:lang w:val="el" w:eastAsia="el"/>
        </w:rPr>
      </w:pPr>
      <w:r>
        <w:rPr>
          <w:lang w:val="el" w:eastAsia="el"/>
        </w:rPr>
        <w:t xml:space="preserve">1. </w:t>
      </w:r>
      <w:r>
        <w:rPr>
          <w:b/>
          <w:bCs/>
          <w:lang w:val="el" w:eastAsia="el"/>
        </w:rPr>
        <w:t>Δ/ΝΣΗ ΕΛΕΓΧΩΝ</w:t>
      </w:r>
    </w:p>
    <w:p>
      <w:pPr>
        <w:spacing w:before="240" w:after="240"/>
        <w:rPr>
          <w:lang w:val="el" w:eastAsia="el"/>
        </w:rPr>
      </w:pPr>
      <w:r>
        <w:rPr>
          <w:lang w:val="el" w:eastAsia="el"/>
        </w:rPr>
        <w:t xml:space="preserve">2. </w:t>
      </w:r>
      <w:r>
        <w:rPr>
          <w:b/>
          <w:bCs/>
          <w:lang w:val="el" w:eastAsia="el"/>
        </w:rPr>
        <w:t>Δ/ΝΣΗ ΕΠΙΧ/ΚΟΥ ΣΧΕΔΙΑΣΜΟΥ</w:t>
      </w:r>
    </w:p>
    <w:p>
      <w:pPr>
        <w:spacing w:before="240" w:after="240"/>
        <w:rPr>
          <w:lang w:val="el" w:eastAsia="el"/>
        </w:rPr>
      </w:pPr>
      <w:r>
        <w:rPr>
          <w:lang w:val="el" w:eastAsia="el"/>
        </w:rPr>
        <w:t xml:space="preserve">3. </w:t>
      </w:r>
      <w:r>
        <w:rPr>
          <w:b/>
          <w:bCs/>
          <w:lang w:val="el" w:eastAsia="el"/>
        </w:rPr>
        <w:t>Δ/ΝΣΗ ΠΟΛΙΤΙΚΗΣ ΕΙΣΠΡΑΞΕΩΝ</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Πληροφορίες : Γ. Αναγνωστόπουλος</w:t>
      </w:r>
    </w:p>
    <w:p>
      <w:pPr>
        <w:spacing w:before="240" w:after="240"/>
        <w:rPr>
          <w:lang w:val="el" w:eastAsia="el"/>
        </w:rPr>
      </w:pPr>
      <w:r>
        <w:rPr>
          <w:lang w:val="el" w:eastAsia="el"/>
        </w:rPr>
        <w:t>Ταχ. Κώδικας : 101 84 ΑΘΗΝΑ</w:t>
      </w:r>
    </w:p>
    <w:p>
      <w:pPr>
        <w:spacing w:before="240" w:after="240"/>
        <w:rPr>
          <w:lang w:val="el" w:eastAsia="el"/>
        </w:rPr>
      </w:pPr>
      <w:r>
        <w:rPr>
          <w:lang w:val="el" w:eastAsia="el"/>
        </w:rPr>
        <w:t>Τηλέφωνο : 210- 3375000</w:t>
      </w:r>
    </w:p>
    <w:p>
      <w:pPr>
        <w:spacing w:before="240" w:after="240"/>
        <w:rPr>
          <w:lang w:val="el" w:eastAsia="el"/>
        </w:rPr>
      </w:pPr>
      <w:r>
        <w:rPr>
          <w:b/>
          <w:bCs/>
          <w:lang w:val="el" w:eastAsia="el"/>
        </w:rPr>
        <w:t xml:space="preserve">Θέμα: </w:t>
      </w:r>
      <w:r>
        <w:rPr>
          <w:lang w:val="el" w:eastAsia="el"/>
        </w:rPr>
        <w:t>«Διαδικασία επιστροφής ΦΠΑ προς τις επιχειρήσεις και επιτηδευματίες – Τροποποίηση των ΑΥΟ ΠΟΛ 1090/2012 και ΠΟΛ 1073/2004 – Κατάργηση των ΑΥΟ ΠΟΛ 1016/2010 και 1108/2010.»</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Κώδικα ΦΠΑ (ν. 2859/2000) και ειδικότερα:</w:t>
      </w:r>
    </w:p>
    <w:p>
      <w:pPr>
        <w:pStyle w:val="StructureList1"/>
        <w:spacing w:before="120" w:after="0"/>
        <w:rPr>
          <w:lang w:val="el" w:eastAsia="el"/>
        </w:rPr>
      </w:pPr>
      <w:r>
        <w:rPr>
          <w:lang w:val="el" w:eastAsia="el"/>
        </w:rPr>
        <w:t>α)</w:t>
      </w:r>
      <w:r>
        <w:rPr>
          <w:lang w:val="en" w:eastAsia="en"/>
        </w:rPr>
        <w:tab/>
      </w:r>
      <w:r>
        <w:rPr>
          <w:lang w:val="el" w:eastAsia="el"/>
        </w:rPr>
        <w:t>τις διατάξεις των παραγράφων 1 και 11 του άρθρου 34 β) τις διατάξεις του άρθρου 57 γ) τις διατάξεις της παραγράφου 3 του άρθρου 64.</w:t>
      </w:r>
    </w:p>
    <w:p>
      <w:pPr>
        <w:spacing w:before="240" w:after="240"/>
        <w:rPr>
          <w:lang w:val="el" w:eastAsia="el"/>
        </w:rPr>
      </w:pPr>
      <w:r>
        <w:rPr>
          <w:lang w:val="el" w:eastAsia="el"/>
        </w:rPr>
        <w:t>2. Τις διατάξεις του άρθρου 32 του ν. 3220/2004 (ΦΕΚ 15Α΄/2004).</w:t>
      </w:r>
    </w:p>
    <w:p>
      <w:pPr>
        <w:spacing w:before="240" w:after="240"/>
        <w:rPr>
          <w:lang w:val="el" w:eastAsia="el"/>
        </w:rPr>
      </w:pPr>
      <w:r>
        <w:rPr>
          <w:lang w:val="el" w:eastAsia="el"/>
        </w:rPr>
        <w:t>3. Τις διατάξεις του ν. 2362/1995 «Περί Δημοσίου Λογιστικού» (ΦΕΚ 247 Α΄), όπως ισχύει.</w:t>
      </w:r>
    </w:p>
    <w:p>
      <w:pPr>
        <w:spacing w:before="240" w:after="240"/>
        <w:rPr>
          <w:lang w:val="el" w:eastAsia="el"/>
        </w:rPr>
      </w:pPr>
      <w:r>
        <w:rPr>
          <w:lang w:val="el" w:eastAsia="el"/>
        </w:rPr>
        <w:t>4. Τις διατάξεις του ν. 3943/2011 «Καταπολέμηση της φοροδιαφυγής, στελέχωση των ελεγκτικών υπηρεσιών και άλλες διατάξεις αρμοδιότητας Υπουργείου Οικονομικών» (ΦΕΚ 66Α΄/31.3.2011).</w:t>
      </w:r>
    </w:p>
    <w:p>
      <w:pPr>
        <w:spacing w:before="240" w:after="240"/>
        <w:rPr>
          <w:lang w:val="el" w:eastAsia="el"/>
        </w:rPr>
      </w:pPr>
      <w:r>
        <w:rPr>
          <w:lang w:val="el" w:eastAsia="el"/>
        </w:rPr>
        <w:t>5. Τις διατάξεις του Π.Δ. 16/1989 «Περί Κανονισμού Λειτουργίας των ΔΟΥ και Τοπικών Γραφείων».</w:t>
      </w:r>
    </w:p>
    <w:p>
      <w:pPr>
        <w:spacing w:before="240" w:after="240"/>
        <w:rPr>
          <w:lang w:val="el" w:eastAsia="el"/>
        </w:rPr>
      </w:pPr>
      <w:r>
        <w:rPr>
          <w:lang w:val="el" w:eastAsia="el"/>
        </w:rPr>
        <w:t>6. Τις διατάξεις του άρθρου 35 του ν. 2214/1994 (ΦΕΚ 75 Α΄/11.5.1994).</w:t>
      </w:r>
    </w:p>
    <w:p>
      <w:pPr>
        <w:spacing w:before="240" w:after="240"/>
        <w:rPr>
          <w:lang w:val="el" w:eastAsia="el"/>
        </w:rPr>
      </w:pPr>
      <w:r>
        <w:rPr>
          <w:lang w:val="el" w:eastAsia="el"/>
        </w:rPr>
        <w:t>7. Την ΑΥΟ ΠΟΛ 1073/2004 «Διαδικασία και προϋποθέσεις επιστροφής του Φόρου Προστιθεμένης Αξίας, σύμφωνα με τις διατάξεις της παραγράφου 1 του άρθρου 34 του Κώδικα ΦΠΑ (ν.2859/2000)», όπως τροποποιήθηκε με τις ΑΥΟ ΠΟΛ 1016/2010 και ΠΟΛ 1108/2010.</w:t>
      </w:r>
    </w:p>
    <w:p>
      <w:pPr>
        <w:spacing w:before="240" w:after="240"/>
        <w:rPr>
          <w:lang w:val="el" w:eastAsia="el"/>
        </w:rPr>
      </w:pPr>
      <w:r>
        <w:rPr>
          <w:lang w:val="el" w:eastAsia="el"/>
        </w:rPr>
        <w:t>8. Τις ΑΥΟ ΠΟΛ 1016/2010 (ΦΕΚ 269 Β΄/1.3.2010) και ΠΟΛ 1108/2010 (ΦΕΚ 1028 Β΄/6.7.2010).</w:t>
      </w:r>
    </w:p>
    <w:p>
      <w:pPr>
        <w:spacing w:before="240" w:after="240"/>
        <w:rPr>
          <w:lang w:val="el" w:eastAsia="el"/>
        </w:rPr>
      </w:pPr>
      <w:r>
        <w:rPr>
          <w:lang w:val="el" w:eastAsia="el"/>
        </w:rPr>
        <w:t>9. Την ΑΥΟ ΠΟΛ 1090/2012 (ΦΕΚ 1146 Β΄/10.4.2012) «Διαδικασία επιστροφής ΦΠΑ προς τις επιχειρήσεις και επιτηδευματίες».</w:t>
      </w:r>
    </w:p>
    <w:p>
      <w:pPr>
        <w:spacing w:before="240" w:after="240"/>
        <w:rPr>
          <w:lang w:val="el" w:eastAsia="el"/>
        </w:rPr>
      </w:pPr>
      <w:r>
        <w:rPr>
          <w:lang w:val="el" w:eastAsia="el"/>
        </w:rPr>
        <w:t>10. Την Α.Υ.Ο. με αριθ. 1113551/8809/0016/28.12.2006 «Δικαιολογητικά εξόφλησης τίτλων πληρωμής ή επιστροφής - εξόφληση με εντολή μεταφοράς - ρυθμίσεις θεμάτων εξόφλησης τίτλων πληρωμής ή επιστροφής (ΦΕΚ 1862 Β΄/22.12.2006)»</w:t>
      </w:r>
      <w:r>
        <w:rPr>
          <w:b/>
          <w:bCs/>
          <w:lang w:val="el" w:eastAsia="el"/>
        </w:rPr>
        <w:t>.</w:t>
      </w:r>
    </w:p>
    <w:p>
      <w:pPr>
        <w:spacing w:before="240" w:after="240"/>
        <w:rPr>
          <w:lang w:val="el" w:eastAsia="el"/>
        </w:rPr>
      </w:pPr>
      <w:r>
        <w:rPr>
          <w:lang w:val="el" w:eastAsia="el"/>
        </w:rPr>
        <w:t>11. Την ανάγκη εκσυγχρονισμού της διαδικασίας επιστροφής φόρων από το δημόσιο, με την καθιέρωση αντικειμενικών κριτηρίων για την έγκαιρη υλοποίησή τους.</w:t>
      </w:r>
    </w:p>
    <w:p>
      <w:pPr>
        <w:spacing w:before="240" w:after="240"/>
        <w:rPr>
          <w:lang w:val="el" w:eastAsia="el"/>
        </w:rPr>
      </w:pPr>
      <w:r>
        <w:rPr>
          <w:lang w:val="el" w:eastAsia="el"/>
        </w:rPr>
        <w:t>12. Την υπ’ αριθμ. ΥΠΟΙΚ 07927 ΕΞ (ΦΕΚ 2574 Β΄/24.9.2012) απόφαση του Πρωθυπουργού και του Υπουργού Οικονομικών «Ανάθεση αρμοδιοτήτων στον Υφυπουργό Οικονομικών Γεώργιο Μαυραγάνη».</w:t>
      </w:r>
    </w:p>
    <w:p>
      <w:pPr>
        <w:spacing w:before="240" w:after="240"/>
        <w:rPr>
          <w:lang w:val="el" w:eastAsia="el"/>
        </w:rPr>
      </w:pPr>
      <w:r>
        <w:rPr>
          <w:lang w:val="el" w:eastAsia="el"/>
        </w:rPr>
        <w:t>13. 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Το τελευταίο εδάφιο της παραγράφου 3 του άρθρου 1 της ΠΟΛ.1090/2012 (Φ.Ε.Κ 1146 Β΄) καταργείται, για επιστροφές που υλοποιούνται από 20.3.2013 και εφεξής.</w:t>
      </w:r>
    </w:p>
    <w:p>
      <w:pPr>
        <w:spacing w:before="240" w:after="240"/>
        <w:rPr>
          <w:lang w:val="el" w:eastAsia="el"/>
        </w:rPr>
      </w:pPr>
      <w:r>
        <w:rPr>
          <w:lang w:val="el" w:eastAsia="el"/>
        </w:rPr>
        <w:t>2. Προκειμένου για αιτήσεις που με βάση την ανάλυση κινδύνου από τη Γ.Γ.Π.Σ. δεν έχουν επιλεγεί για έλεγχο, στην περίπτωση που ο Προϊστάμενος Δ.Ο.Υ. διαθέτει στοιχεία από τα οποία προκύπτει σοβαρή παραβατική ή άλλη συμπεριφορά, η οποία θέτει σε κίνδυνο τα συμφέροντα του δημοσίου, καθώς και στην περίπτωση που έχει εκδοθεί εντολή τακτικού ελέγχου για την περίοδο που καλύπτει η αίτηση επιστροφής ή έχει αρχίσει προσωρινός έλεγχος, δεν πραγματοποιείται άμεσα η επιστροφή, και ενημερώνεται σχετικά η Δ/νση Επιχειρησιακού Σχεδιασμού.</w:t>
      </w:r>
    </w:p>
    <w:p>
      <w:pPr>
        <w:spacing w:before="240" w:after="240"/>
        <w:rPr>
          <w:lang w:val="el" w:eastAsia="el"/>
        </w:rPr>
      </w:pPr>
      <w:r>
        <w:rPr>
          <w:lang w:val="el" w:eastAsia="el"/>
        </w:rPr>
        <w:t>3. Στην περίπτωση που η επιστροφή διενεργείται κατόπιν ελέγχου:</w:t>
      </w:r>
    </w:p>
    <w:p>
      <w:pPr>
        <w:pStyle w:val="StructureList1"/>
        <w:spacing w:before="120" w:after="0"/>
        <w:rPr>
          <w:lang w:val="el" w:eastAsia="el"/>
        </w:rPr>
      </w:pPr>
      <w:r>
        <w:rPr>
          <w:lang w:val="el" w:eastAsia="el"/>
        </w:rPr>
        <w:t>α)</w:t>
      </w:r>
      <w:r>
        <w:rPr>
          <w:lang w:val="en" w:eastAsia="en"/>
        </w:rPr>
        <w:tab/>
      </w:r>
      <w:r>
        <w:rPr>
          <w:b/>
          <w:bCs/>
          <w:lang w:val="el" w:eastAsia="el"/>
        </w:rPr>
        <w:t>Ο έλεγχος διενεργείται κατά προτεραιότητα για υποκείμενους που πραγματοποιούν απαλλασσόμενες πράξεις με δικαίωμα έκπτωσης του φόρου των εισροών τους ή φορολογητέες εκτός Ελλάδας σε ποσοστό τουλάχιστον 50% του συνολικού κύκλου εργασιών τους για την τελευταία διαχειριστική τους περίοδο.</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αιτήσεις επιστροφής που αφορούν εξαγωγές ή ενδοκοινοτικές παραδόσεις, χρησιμοποιούνται υποχρεωτικά, μεταξύ άλλων, τα στοιχεία για τις ενδοκοινοτικές συναλλαγές που προκύπτουν από το σύστημα VIES, καθώς και τα στοιχεία που προκύπτουν από το σύστημα ICIS, όσον αφορά τις εξαγωγές.</w:t>
      </w:r>
    </w:p>
    <w:p>
      <w:pPr>
        <w:spacing w:before="240" w:after="240"/>
        <w:rPr>
          <w:lang w:val="el" w:eastAsia="el"/>
        </w:rPr>
      </w:pPr>
      <w:r>
        <w:rPr>
          <w:b/>
          <w:bCs/>
          <w:lang w:val="el" w:eastAsia="el"/>
        </w:rPr>
        <w:t>4. Οι διατάξεις των ΑΥΟ ΠΟΛ 1016/2010 και ΠΟΛ 1108/2010 καταργούνται. Η διάταξη αυτή ισχύει και για αιτήσεις που έχουν υποβληθεί μέχρι την έκδοση της παρούσας.</w:t>
      </w:r>
    </w:p>
    <w:p>
      <w:pPr>
        <w:spacing w:before="240" w:after="240"/>
        <w:rPr>
          <w:lang w:val="el" w:eastAsia="el"/>
        </w:rPr>
      </w:pPr>
      <w:r>
        <w:rPr>
          <w:b/>
          <w:bCs/>
          <w:lang w:val="el" w:eastAsia="el"/>
        </w:rPr>
        <w:t>5. Διατάξεις της ΑΥΟ ΠΟΛ 1073/2004 που αφορούν τον τρόπο επιστροφής, ήτοι χωρίς ή κατόπιν ελέγχου ή βάσει υπολογισμού ορίων καταργούνται, εφαρμοζομένων των διατάξεων της ΑΥΟ ΠΟΛ 1090/2012, όπως τροποποιούνται με την παρούσα. Η διάταξη αυτή ισχύει και για αιτήσεις που έχουν υποβληθεί μέχρι την έκδοση της παρούσας. Από την έκδοση της παρούσας καταργούνται επίσης διατάξεις της ΑΥΟ ΠΟΛ 1073/2004 που αφορούν το χρόνο γένεσης του δικαιώματος υποβολής αιτήματος επιστροφής. Μέχρι την υιοθέτηση της ηλεκτρονικής υποβολής της αίτησης επιστροφής, συνεχίζουν να ισχύουν οι διατάξεις της ΑΥΟ ΠΟΛ 1073/2004, όσον αφορά τον τρόπο υποβολής της αίτησης, τα δικαιολογητικά που τη συνοδεύουν καθώς και τις ενέργειες της Δ.Ο.Υ. για τη διαχείριση της αίτησης.</w:t>
      </w:r>
    </w:p>
    <w:p>
      <w:pPr>
        <w:spacing w:before="240" w:after="240"/>
        <w:rPr>
          <w:lang w:val="el" w:eastAsia="el"/>
        </w:rPr>
      </w:pPr>
      <w:r>
        <w:rPr>
          <w:b/>
          <w:bCs/>
          <w:lang w:val="el" w:eastAsia="el"/>
        </w:rPr>
        <w:t>6. Σε κάθε περίπτωση διενεργείται συμψηφισμός του επιστρεφόμενου ΦΠΑ εφόσον συντρέχουν οι προϋποθέσεις του άρθρου 83 του Κ.Ε.Δ.Ε.</w:t>
      </w:r>
    </w:p>
    <w:p>
      <w:pPr>
        <w:spacing w:before="240" w:after="240"/>
        <w:rPr>
          <w:lang w:val="el" w:eastAsia="el"/>
        </w:rPr>
      </w:pPr>
      <w:r>
        <w:rPr>
          <w:b/>
          <w:bCs/>
          <w:lang w:val="el" w:eastAsia="el"/>
        </w:rPr>
        <w:t>7. Η παρούσα απόφαση να δημοσιευτεί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ΓΕΩΡΓΙΟΣ ΜΑΥΡΑΓΑΝΗΣ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Αποδέκτες Πίνακα Β΄, αριθ. 1 και 3.</w:t>
      </w:r>
    </w:p>
    <w:p>
      <w:pPr>
        <w:spacing w:before="240" w:after="240"/>
        <w:rPr>
          <w:lang w:val="el" w:eastAsia="el"/>
        </w:rPr>
      </w:pPr>
      <w:r>
        <w:rPr>
          <w:b/>
          <w:bCs/>
          <w:lang w:val="el" w:eastAsia="el"/>
        </w:rPr>
        <w:t>2. Αποδέκτες Πίνακα ΣΤ΄, μόνο οι αριθ. 1 και 3.</w:t>
      </w:r>
    </w:p>
    <w:p>
      <w:pPr>
        <w:spacing w:before="240" w:after="240"/>
        <w:rPr>
          <w:lang w:val="el" w:eastAsia="el"/>
        </w:rPr>
      </w:pPr>
      <w:r>
        <w:rPr>
          <w:b/>
          <w:bCs/>
          <w:lang w:val="el" w:eastAsia="el"/>
        </w:rPr>
        <w:t>3. 30η Δ/νση Γ.Γ.Π.Σ.</w:t>
      </w:r>
    </w:p>
    <w:p>
      <w:pPr>
        <w:spacing w:before="240" w:after="240"/>
        <w:rPr>
          <w:lang w:val="el" w:eastAsia="el"/>
        </w:rPr>
      </w:pPr>
      <w:r>
        <w:rPr>
          <w:b/>
          <w:bCs/>
          <w:lang w:val="el" w:eastAsia="el"/>
        </w:rPr>
        <w:t>4. Υπηρεσία TAXISnet για καταχώρηση στο INTERNET.</w:t>
      </w:r>
    </w:p>
    <w:p>
      <w:pPr>
        <w:spacing w:before="240" w:after="240"/>
        <w:rPr>
          <w:lang w:val="el" w:eastAsia="el"/>
        </w:rPr>
      </w:pPr>
      <w:r>
        <w:rPr>
          <w:b/>
          <w:bCs/>
          <w:lang w:val="el" w:eastAsia="el"/>
        </w:rPr>
        <w:t>5. Εθνικό Τυπογραφείο (για τη δημοσίευση στην Εφημερίδα της Κυβερνήσεως).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Αποδέκτες Πίνακα Α΄ εκτός του αριθ. 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85"/>
        <w:gridCol w:w="433"/>
        <w:gridCol w:w="433"/>
        <w:gridCol w:w="76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μόνο οι αριθ. 2 και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3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20, 21, 22, 26, 28, 29, 31, 32, 33, 37,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lang w:val="el" w:eastAsia="el"/>
        </w:rPr>
        <w:t>18. Περιοδικό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Υφυπουργού Οικονομικών.</w:t>
      </w:r>
    </w:p>
    <w:p>
      <w:pPr>
        <w:spacing w:before="240" w:after="240"/>
        <w:rPr>
          <w:lang w:val="el" w:eastAsia="el"/>
        </w:rPr>
      </w:pPr>
      <w:r>
        <w:rPr>
          <w:b/>
          <w:bCs/>
          <w:lang w:val="el" w:eastAsia="el"/>
        </w:rPr>
        <w:t>3. Γραφείο Γεν. Γραμματέα Υπουργείου Οικονομικών</w:t>
      </w:r>
    </w:p>
    <w:p>
      <w:pPr>
        <w:spacing w:before="240" w:after="240"/>
        <w:rPr>
          <w:lang w:val="el" w:eastAsia="el"/>
        </w:rPr>
      </w:pPr>
      <w:r>
        <w:rPr>
          <w:b/>
          <w:bCs/>
          <w:lang w:val="el" w:eastAsia="el"/>
        </w:rPr>
        <w:t>4. Γραφείο Γεν. Γραμματέα Δημοσίων Εσόδων</w:t>
      </w:r>
    </w:p>
    <w:p>
      <w:pPr>
        <w:spacing w:before="240" w:after="240"/>
        <w:rPr>
          <w:lang w:val="el" w:eastAsia="el"/>
        </w:rPr>
      </w:pPr>
      <w:r>
        <w:rPr>
          <w:b/>
          <w:bCs/>
          <w:lang w:val="el" w:eastAsia="el"/>
        </w:rPr>
        <w:t>5. Γραφείο Γενικού Γραμματέα Γ.Γ.Π.Σ.</w:t>
      </w:r>
    </w:p>
    <w:p>
      <w:pPr>
        <w:spacing w:before="240" w:after="240"/>
        <w:rPr>
          <w:lang w:val="el" w:eastAsia="el"/>
        </w:rPr>
      </w:pPr>
      <w:r>
        <w:rPr>
          <w:b/>
          <w:bCs/>
          <w:lang w:val="el" w:eastAsia="el"/>
        </w:rPr>
        <w:t>6. Γραφείο Αν. Γενικού Δ/ντή Φορολογίας.</w:t>
      </w:r>
    </w:p>
    <w:p>
      <w:pPr>
        <w:spacing w:before="240" w:after="240"/>
        <w:rPr>
          <w:lang w:val="el" w:eastAsia="el"/>
        </w:rPr>
      </w:pPr>
      <w:r>
        <w:rPr>
          <w:b/>
          <w:bCs/>
          <w:lang w:val="el" w:eastAsia="el"/>
        </w:rPr>
        <w:t>7. Γραφεία κ. κ. Γενικών Διευθυντών.</w:t>
      </w:r>
    </w:p>
    <w:p>
      <w:pPr>
        <w:spacing w:before="240" w:after="240"/>
        <w:rPr>
          <w:lang w:val="el" w:eastAsia="el"/>
        </w:rPr>
      </w:pPr>
      <w:r>
        <w:rPr>
          <w:b/>
          <w:bCs/>
          <w:lang w:val="el" w:eastAsia="el"/>
        </w:rPr>
        <w:t>8. Γραφείο Τύπου και Δημοσίων Σχέσεων.</w:t>
      </w:r>
    </w:p>
    <w:p>
      <w:pPr>
        <w:spacing w:before="240" w:after="240"/>
        <w:rPr>
          <w:lang w:val="el" w:eastAsia="el"/>
        </w:rPr>
      </w:pPr>
      <w:r>
        <w:rPr>
          <w:b/>
          <w:bCs/>
          <w:lang w:val="el" w:eastAsia="el"/>
        </w:rPr>
        <w:t>9. Γραφείο Επικοινωνίας και Πληροφόρησης Πολιτών.</w:t>
      </w:r>
    </w:p>
    <w:p>
      <w:pPr>
        <w:spacing w:before="240" w:after="240"/>
        <w:rPr>
          <w:lang w:val="el" w:eastAsia="el"/>
        </w:rPr>
      </w:pPr>
      <w:r>
        <w:rPr>
          <w:b/>
          <w:bCs/>
          <w:lang w:val="el" w:eastAsia="el"/>
        </w:rPr>
        <w:t>10. 30</w:t>
      </w:r>
      <w:r>
        <w:rPr>
          <w:b/>
          <w:bCs/>
          <w:sz w:val="30"/>
          <w:szCs w:val="30"/>
          <w:vertAlign w:val="superscript"/>
          <w:lang w:val="el" w:eastAsia="el"/>
        </w:rPr>
        <w:t>η</w:t>
      </w:r>
      <w:r>
        <w:rPr>
          <w:b/>
          <w:bCs/>
          <w:lang w:val="el" w:eastAsia="el"/>
        </w:rPr>
        <w:t xml:space="preserve"> Δ/νση Η/Υ (5)</w:t>
      </w:r>
    </w:p>
    <w:p>
      <w:pPr>
        <w:spacing w:before="240" w:after="240"/>
        <w:rPr>
          <w:lang w:val="el" w:eastAsia="el"/>
        </w:rPr>
      </w:pPr>
      <w:r>
        <w:rPr>
          <w:b/>
          <w:bCs/>
          <w:lang w:val="el" w:eastAsia="el"/>
        </w:rPr>
        <w:t>11. Δ/νση Πολιτικής Εισπράξεων (10).</w:t>
      </w:r>
    </w:p>
    <w:p>
      <w:pPr>
        <w:spacing w:before="240" w:after="240"/>
        <w:rPr>
          <w:lang w:val="el" w:eastAsia="el"/>
        </w:rPr>
      </w:pPr>
      <w:r>
        <w:rPr>
          <w:b/>
          <w:bCs/>
          <w:lang w:val="el" w:eastAsia="el"/>
        </w:rPr>
        <w:t>12. Δ/νση Ελέγχων (10).</w:t>
      </w:r>
    </w:p>
    <w:p>
      <w:pPr>
        <w:spacing w:before="240" w:after="240"/>
        <w:rPr>
          <w:lang w:val="el" w:eastAsia="el"/>
        </w:rPr>
      </w:pPr>
      <w:r>
        <w:rPr>
          <w:b/>
          <w:bCs/>
          <w:lang w:val="el" w:eastAsia="el"/>
        </w:rPr>
        <w:t>13. Δ/νση Επιχειρησιακού Σχεδιασμού (10)</w:t>
      </w:r>
    </w:p>
    <w:p>
      <w:pPr>
        <w:spacing w:before="240" w:after="240"/>
        <w:rPr>
          <w:lang w:val="el" w:eastAsia="el"/>
        </w:rPr>
      </w:pPr>
      <w:r>
        <w:rPr>
          <w:b/>
          <w:bCs/>
          <w:lang w:val="el" w:eastAsia="el"/>
        </w:rPr>
        <w:t>14. 20</w:t>
      </w:r>
      <w:r>
        <w:rPr>
          <w:b/>
          <w:bCs/>
          <w:sz w:val="30"/>
          <w:szCs w:val="30"/>
          <w:vertAlign w:val="superscript"/>
          <w:lang w:val="el" w:eastAsia="el"/>
        </w:rPr>
        <w:t>η</w:t>
      </w:r>
      <w:r>
        <w:rPr>
          <w:b/>
          <w:bCs/>
          <w:lang w:val="el" w:eastAsia="el"/>
        </w:rPr>
        <w:t xml:space="preserve"> Δ/νση Προϋπολογισμού – Τμήμα Γ΄ (5).</w:t>
      </w:r>
    </w:p>
    <w:p>
      <w:pPr>
        <w:spacing w:before="240" w:after="240"/>
        <w:rPr>
          <w:lang w:val="el" w:eastAsia="el"/>
        </w:rPr>
      </w:pPr>
      <w:r>
        <w:rPr>
          <w:b/>
          <w:bCs/>
          <w:lang w:val="el" w:eastAsia="el"/>
        </w:rPr>
        <w:t>15. 14</w:t>
      </w:r>
      <w:r>
        <w:rPr>
          <w:b/>
          <w:bCs/>
          <w:sz w:val="30"/>
          <w:szCs w:val="30"/>
          <w:vertAlign w:val="superscript"/>
          <w:lang w:val="el" w:eastAsia="el"/>
        </w:rPr>
        <w:t>η</w:t>
      </w:r>
      <w:r>
        <w:rPr>
          <w:b/>
          <w:bCs/>
          <w:lang w:val="el" w:eastAsia="el"/>
        </w:rPr>
        <w:t xml:space="preserve"> Δ/νση ΦΠΑ - Γραφείο Προϊσταμένης της Δ/νσης,</w:t>
      </w:r>
    </w:p>
    <w:p>
      <w:pPr>
        <w:pStyle w:val="StructureList1"/>
        <w:spacing w:before="120" w:after="0"/>
        <w:rPr>
          <w:lang w:val="el" w:eastAsia="el"/>
        </w:rPr>
      </w:pPr>
      <w:r>
        <w:rPr>
          <w:b/>
          <w:bCs/>
          <w:lang w:val="el" w:eastAsia="el"/>
        </w:rPr>
        <w:t>-</w:t>
      </w:r>
      <w:r>
        <w:rPr>
          <w:b/>
          <w:bCs/>
          <w:lang w:val="en" w:eastAsia="en"/>
        </w:rPr>
        <w:tab/>
      </w:r>
      <w:r>
        <w:rPr>
          <w:b/>
          <w:bCs/>
          <w:lang w:val="el" w:eastAsia="el"/>
        </w:rPr>
        <w:t>Τμήμα Α΄(10), Β΄(10), Γ΄(2), Ε΄(2).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