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«Μεταβίβαση αρμοδιότητας στους Προϊσταμένους των αρμόδιων ελεγκτικών υπηρεσιών του Υπουργείου Οικονομικών για την επιβολή των προστίμων που προβλέπονται στο τελευταίο εδάφιο της παρ. 5 του άρθρου 82 του ν.2238/1994 (Φ.Ε.Κ. 151A'), όπως προστέθηκε με την παρ. 15 του άρθρου 4 του ν,4038/2012 (Φ.Ε.Κ. 14A') και ισχύει».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ΑΠΟΦΑΣΗ0 ΓΕΝΙΚΟΣ ΓΡΑΜΜΑΤΕΑΣ ΤΗΣ ΓΕΝΙΚΗΣ ΓΡΑΜΜΑΤΕΙΑΣ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παρ. 5 και 8α του άρθρου 82 του ν.2238/1994 (Φ.Ε.Κ. 151A'),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παρ. 4 του άρθρου 4 του ν.2523/1997 (Φ.Ε.Κ. 179A'), όπως προστέθηκε με την παρ. 3 του άρθρου 26 του ν.3943/2011 (Φ.Ε.Κ. 66A')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παρ. 15 του άρθρου 4 του ν.4038/2012 (Φ.Ε.Κ. 14A').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άρθρου 6 του ν.2690/1999 (Φ.Ε.Κ. 45A').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απόφαση του Υπουργού Οικονομικών ΠΟΛ.1159/22.7.2011 (Φ.Ε.Κ. 1657B'),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Τα π.δ. 284/1988 (Φ.Ε.Κ. 128 και 165A') «Οργανισμός του Υπουργείου Οικονομικών» και 551/1988 (Φ.Ε.Κ. 259A') «Οργανισμός Νομαρχών (Οργάνωση Οικονομικών Υπηρεσιών)».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Τις διατάξεις της υποπαραγράφου E2 του άρθρου πρώτου του ν.4093/2012 (Φ.Ε.Κ. 222A')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«Έγκριση Μεσοπρόθεσμου Πλαισίου Δημοσιονομικής Στρατηγικής 2013-2016-Επείγοντα ΜέτραΕφαρμογής του ν.4046/2012 και του Μεσοπρόθεσμου Πλαισίου Δημοσιονομικής Στρατηγικής 2013-2016»,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Τις διατάξεις της παραγράφου 4 του άρθρου 35 του ν.4141/2013 (Φ.Ε.Κ. 81A').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αριθ. Δ6Α 1015213ΕΞ2013/28.01.2013 (Φ.Ε.Κ. 130B') απόφαση του Υπουργού Οικονομικών και του Υφυπουργού Οικονομικών «Μεταβίβαση αρμοδιοτήτων στον Γενικό Γραμματέα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Το γεγονός ότι από την απόφαση αυτή,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Μεταβιβάζουμε την αρμοδιότητα στους Προϊσταμένους των αρμόδιων ελεγκτικών υπηρεσιών του Υπουργείου Οικονομικών να επιβάλλουν τα πρόστιμα των διατάξεων του τελευταίου εδαφίου της παρ. 5 του άρθρου 82 του ν.2238/1994 (Φ.Ε.Κ. 151A'), όπως προστέθηκε με την παρ. 15 του άρθρου 4 του ν.4038/2012 (Φ.Ε.Κ. 14A')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ΓΕΝΙΚΟΣ ΓΡΑΜΜΑΤΕΑΣ ΤΗΣ ΓΕΝΙΚΗΣΓΡΑΜΜΑΤΕΙΑΣ ΔΗΜΟΣΙΩΝ ΕΣΟΔΩΝΘ. ΘΕΟΧΑΡΗΣ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Όλες οι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Ελεγκτικά Κέντρα (Δ.Ε.Κ.).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Εθνικό Τυπογραφείο (για δημοσίευση).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Οικονομικές Επιθεωρήσεις - Όλοι οι Οικον. Επιθεωρητές.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Περιφερειακές Δ/νσεις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Συμβούλιο της Επικράτειας.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Γενικός Επίτροπος Επικράτειας επί των Τακτικών Διοικητικών Δικαστηρίων.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ΠΟΕ - ΔΟΥ, Ομήρου 18, 106 72,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Περιοδικό «Φορολογική Επιθεώρηση», Ομήρου 18, 106 72,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III.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της Γενικής Γραμματείας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της Γενικής Γραμματείας Πληροφοριακών Συστημάτων.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Ειδ. Γραμματέα της Ειδικής Γραμματείας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Γραφεία Προϊσταμένων Γεν. Δ/νσεων Φορολογίας, Φορολογικών Ελέγχων και Είσπραξης Δημοσίων Εσόδων, ΚΕ.Π.Υ.Ο., Οικον. Επιθεώρησης, Διοικητικής Υποστήριξης και Δημόσιας Περιουσίας &amp; Εθν. Κληροδοτημάτων.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Δ/νσεις Γεν. Δ/νσεων Φορολογίας, Φορολογικών Ελέγχων και Είσπραξης Δημοσίων Εσόδων, Οικονομικής Επιθεώρησης και Διοικητικής Υποστήριξης.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Δ/νσεις Σ.Δ.Ο.Ε. (K.Y.).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Διεύθυνση Επιχειρησιακού Σχεδιασμού - τμήματα Α', Β', Γ', Δ', Ε' (από 2 αντίγραφα).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Διεύθυνση Οργάνωσης - τμήμα Α' (από 2 αντίγραφα).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Γραφείο Τύπου και Δημοσίων Σχέσεων (20 αντίγραφα).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