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ΔΕΦΚ Γ 5013824ΕΞ2013</w:t>
      </w:r>
    </w:p>
    <w:p>
      <w:pPr>
        <w:spacing w:before="240" w:after="240"/>
        <w:rPr>
          <w:lang w:val="el" w:eastAsia="el"/>
        </w:rPr>
      </w:pPr>
      <w:r>
        <w:rPr>
          <w:lang w:val="el" w:eastAsia="el"/>
        </w:rPr>
        <w:t>Τροποποίηση της υπ’ αριθμ. Φ.883/530/16-09-1999 ΑΥΟ (ΦΕΚ 1872/Β’) «Όροι και προϋποθέσεις χορήγησης άδειας εγκεκριμένου αποθηκευτή.</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ν. 2960/01 «Εθνικός Τελωνειακός Κώδικας» (ΦΕΚ 265/Α’/22.11.2001) όπως τροποποιήθηκε και ισχύει και ειδικότερα του άρθρου 64 του νόμου αυτού.</w:t>
      </w:r>
    </w:p>
    <w:p>
      <w:pPr>
        <w:spacing w:before="240" w:after="240"/>
        <w:rPr>
          <w:lang w:val="el" w:eastAsia="el"/>
        </w:rPr>
      </w:pPr>
      <w:r>
        <w:rPr>
          <w:lang w:val="el" w:eastAsia="el"/>
        </w:rPr>
        <w:t>2. Την ανάγκη τροποποίησης ορισμένων διατάξεων της υπ’ αριθμ.Φ.883/530/16-09-1999 ΑΥΟ (ΦΕΚ 1872/Β/13- 10-1999) «Όροι και προϋποθέσεις χορήγησης άδειας εγκεκριμένου αποθηκευτή» που αφορούν στην παροχή εγγυήσεων, για λόγους ελάφρυνσης των επιχειρήσεων από το υψηλό χρηματοοικονομικό κόστος που αυτές συνεπάγονται και για την παροχή κινήτρων για την απόκτηση από τις εταιρείες Πιστοποιητικό Εγκεκριμένου Οικονομικού Φορέα.</w:t>
      </w:r>
    </w:p>
    <w:p>
      <w:pPr>
        <w:spacing w:before="240" w:after="240"/>
        <w:rPr>
          <w:lang w:val="el" w:eastAsia="el"/>
        </w:rPr>
      </w:pPr>
      <w:r>
        <w:rPr>
          <w:lang w:val="el" w:eastAsia="el"/>
        </w:rPr>
        <w:t>3. Τις διατάξεις του άρθρου 90, παράγραφος 2, του Κώδικα Νομοθεσίας για την Κυβέρνηση και τα Κυβερνητικά Όργανα, ο οποίος κυρώθηκε με το άρθρο πρώτο του Π.Δ/τος 63/2005 «Κωδικοποίηση της νομοθεσίας για την Κυβέρνηση και τα Κυβερνητικά Όργανα» (ΦΕΚ 98/ Α’/22.04.2005).</w:t>
      </w:r>
    </w:p>
    <w:p>
      <w:pPr>
        <w:spacing w:before="240" w:after="240"/>
        <w:rPr>
          <w:lang w:val="el" w:eastAsia="el"/>
        </w:rPr>
      </w:pPr>
      <w:r>
        <w:rPr>
          <w:lang w:val="el" w:eastAsia="el"/>
        </w:rPr>
        <w:t>4. Τα Προεδρικά Διατάγματα 185/2009 (ΦΕΚ 213/ Α’/07.10.2009) «περί ανασύστασης του Υπουργείου Οικονομικών» και 189/09 «Καθορισμός και ανακατανομή αρμοδιοτήτων των Υπουργείων» (ΦΕΚ 221/A’/05.11.2009).</w:t>
      </w:r>
    </w:p>
    <w:p>
      <w:pPr>
        <w:spacing w:before="240" w:after="240"/>
        <w:rPr>
          <w:lang w:val="el" w:eastAsia="el"/>
        </w:rPr>
      </w:pPr>
      <w:r>
        <w:rPr>
          <w:lang w:val="el" w:eastAsia="el"/>
        </w:rPr>
        <w:t>5. Την υπ’ αριθμ. 07927/19-09-2012 κοινή απόφαση του Πρωθυπουργού και του Υπουργού Οικονομικών (ΦΕΚ 2574/Β') «Ανάθεση αρμοδιοτήτων στον Υφυπουργό Οικονομικών Γεώργιο Μαυραγάνη».</w:t>
      </w:r>
    </w:p>
    <w:p>
      <w:pPr>
        <w:spacing w:before="240" w:after="240"/>
        <w:rPr>
          <w:lang w:val="el" w:eastAsia="el"/>
        </w:rPr>
      </w:pPr>
      <w:r>
        <w:rPr>
          <w:lang w:val="el" w:eastAsia="el"/>
        </w:rPr>
        <w:t>6. Το γεγονός ότι από τις διατάξεις τις παρούσας δεν προκύπτει δαπάνη σε βάρος του κρατικού προϋπολογισμού, αποφασίζουμε:</w:t>
      </w:r>
    </w:p>
    <w:p>
      <w:pPr>
        <w:spacing w:before="240" w:after="240"/>
        <w:rPr>
          <w:lang w:val="el" w:eastAsia="el"/>
        </w:rPr>
      </w:pPr>
      <w:r>
        <w:rPr>
          <w:lang w:val="el" w:eastAsia="el"/>
        </w:rPr>
        <w:t>Τροποποιούμε την υπ’ αριθμ. Φ.883/530/16-09-1999 ΑΥΟ (ΦΕΚ 1872/Β/13-10-1999) «Όροι και προϋποθέσεις χορήγησης άδειας εγκεκριμένου αποθηκευτή», ως ακολούθως:</w:t>
      </w:r>
    </w:p>
    <w:p>
      <w:pPr>
        <w:spacing w:before="240" w:after="240"/>
        <w:rPr>
          <w:lang w:val="el" w:eastAsia="el"/>
        </w:rPr>
      </w:pPr>
      <w:r>
        <w:rPr>
          <w:lang w:val="el" w:eastAsia="el"/>
        </w:rPr>
        <w:t>1. Στο τέλος του άρθρου 4 μετά την παράγραφο Β προστίθεται παράγραφος Γ ως ακολούθως:</w:t>
      </w:r>
    </w:p>
    <w:p>
      <w:pPr>
        <w:spacing w:before="240" w:after="240"/>
        <w:rPr>
          <w:lang w:val="el" w:eastAsia="el"/>
        </w:rPr>
      </w:pPr>
      <w:r>
        <w:rPr>
          <w:lang w:val="el" w:eastAsia="el"/>
        </w:rPr>
        <w:t>«Γ. Τα κατά τα ανωτέρω υπολογιζόμενα ανά περίπτωση ποσά εγγυήσεων μειώνονται κατά 30% εφόσον ο εγκεκριμένος αποθηκευτής είναι κάτοχος πιστοποιητικού Εγκεκριμένου Οικονομικού Φορέα τύπου «AEOS» για σκοπούς ασφάλειας και προστασίας ή τύπου «AEOF» για σκοπούς χρήσης τελωνειακών απλουστεύσεων και ασφάλειας και προστασίας.»</w:t>
      </w:r>
    </w:p>
    <w:p>
      <w:pPr>
        <w:spacing w:before="240" w:after="240"/>
        <w:rPr>
          <w:lang w:val="el" w:eastAsia="el"/>
        </w:rPr>
      </w:pPr>
      <w:r>
        <w:rPr>
          <w:lang w:val="el" w:eastAsia="el"/>
        </w:rPr>
        <w:t>2. Το άρθρο 6 αντικαθίσταται ως ακολούθως: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6Εφοδιαστές πλοίων και αεροσκαφών</w:t>
      </w:r>
    </w:p>
    <w:p>
      <w:pPr>
        <w:spacing w:before="240" w:after="240"/>
        <w:rPr>
          <w:lang w:val="el" w:eastAsia="el"/>
        </w:rPr>
      </w:pPr>
      <w:r>
        <w:rPr>
          <w:lang w:val="el" w:eastAsia="el"/>
        </w:rPr>
        <w:t>1. Για τη χορήγηση άδειας εγκεκριμένου αποθηκευτή σε εφοδιαστές πλοίων και αεροσκαφών θα πρέπει να συντρέχουν οι προϋποθέσεις της παραγράφου 1 του άρθρου 2 της παρούσας με εξαίρεση την προϋπόθεση της περίπτωσης γ) εφόσον αυτή δεν απαιτείται από τον Κ.Β.Σ.</w:t>
      </w:r>
    </w:p>
    <w:p>
      <w:pPr>
        <w:spacing w:before="240" w:after="240"/>
        <w:rPr>
          <w:lang w:val="el" w:eastAsia="el"/>
        </w:rPr>
      </w:pPr>
      <w:r>
        <w:rPr>
          <w:lang w:val="el" w:eastAsia="el"/>
        </w:rPr>
        <w:t>Σε περίπτωση ανάπτυξης εμπορικής δραστηριότητας πέραν των ανωτέρω, ήτοι και θέση σε ανάλωση, πρέπει να συντρέχουν όλες οι προϋποθέσεις του άρθρου 2 της παρούσας.</w:t>
      </w:r>
    </w:p>
    <w:p>
      <w:pPr>
        <w:spacing w:before="240" w:after="240"/>
        <w:rPr>
          <w:lang w:val="el" w:eastAsia="el"/>
        </w:rPr>
      </w:pPr>
      <w:r>
        <w:rPr>
          <w:lang w:val="el" w:eastAsia="el"/>
        </w:rPr>
        <w:t>2. Για τη χορήγηση της άδειας εγκεκριμένου αποθηκευτή, τα παραπάνω πρόσωπα καταθέτουν εγγύηση οικονομική, ίση με το 5% του αναλογούντος ειδικού φόρου κατανάλωσης επί του συνόλου των προϊόντων που κατά το προηγούμενο έτος διακίνησαν προς φορολογικές αποθήκες άλλων εγκεκριμένων αποθηκευτών, σε άλλα Κράτη-Μέλη ή στο εσωτερικό της χώρας, περιλαμβανομένων και των Κ.Α.Ε., διέθεσαν ως εφόδια πλοίων και αεροσκαφών ή εξήγαγαν σε τρίτες χώρες.</w:t>
      </w:r>
    </w:p>
    <w:p>
      <w:pPr>
        <w:spacing w:before="240" w:after="240"/>
        <w:rPr>
          <w:lang w:val="el" w:eastAsia="el"/>
        </w:rPr>
      </w:pPr>
      <w:r>
        <w:rPr>
          <w:lang w:val="el" w:eastAsia="el"/>
        </w:rPr>
        <w:t>3. Σε περίπτωση που οι εφοδιαστές πλοίων και αεροσκαφών θέτουν σε ανάλωση αλκοολούχα ή και καπνικά προϊόντα, ο υπολογισμός της εγγύησης θα ενεργείται, για την ή τις κατηγορίες των προϊόντων που θέτουν σε ανάλωση, με βάση όσα εφαρμόζονται για τον εγκεκριμένο αποθηκευτή που μόνο κατέχει τα αντίστοιχα προϊόντα, σύμφωνα με το άρθρο 4, με εξαίρεση τα προβλεπόμενα ελάχιστα όρια. Το ελάχιστο όριο στην περίπτωση αυτή καθορίζεται σε 146.735 ευρώ οικονομικής εγγύησης ανεξάρτητα από την κατηγορία ή τις κατηγορίες των προϊόντων που θέτουν σε ανάλωση.</w:t>
      </w:r>
    </w:p>
    <w:p>
      <w:pPr>
        <w:spacing w:before="240" w:after="240"/>
        <w:rPr>
          <w:lang w:val="el" w:eastAsia="el"/>
        </w:rPr>
      </w:pPr>
      <w:r>
        <w:rPr>
          <w:lang w:val="el" w:eastAsia="el"/>
        </w:rPr>
        <w:t>Σε περίπτωση που δεν θέτουν σε ανάλωση προϊόντα μιας κατηγορίας εκ των ανωτέρω η εγγύηση υπολογίζεται για την κατηγορία αυτή με βάση τα οριζόμενα στην παράγραφο 2.</w:t>
      </w:r>
    </w:p>
    <w:p>
      <w:pPr>
        <w:spacing w:before="240" w:after="240"/>
        <w:rPr>
          <w:lang w:val="el" w:eastAsia="el"/>
        </w:rPr>
      </w:pPr>
      <w:r>
        <w:rPr>
          <w:lang w:val="el" w:eastAsia="el"/>
        </w:rPr>
        <w:t>Σε περίπτωση παραβάσεων που εμπίπτουν στις διατάξεις της παρ. 1 του άρθρου 119Α του ν. 2960/01 για τις οποίες έχει βεβαιωθεί φόρος, κατατίθεται οικονομική εγγύηση για ολόκληρο το ποσό της εγγύησης όπως υπολογίζεται κατά τα ανωτέρω.</w:t>
      </w:r>
    </w:p>
    <w:p>
      <w:pPr>
        <w:spacing w:before="240" w:after="240"/>
        <w:rPr>
          <w:lang w:val="el" w:eastAsia="el"/>
        </w:rPr>
      </w:pPr>
      <w:r>
        <w:rPr>
          <w:lang w:val="el" w:eastAsia="el"/>
        </w:rPr>
        <w:t>4. Προκειμένου για εφοδιαστές που δεν έχουν ετήσια δραστηριότητα, εγγύηση ίση με το 20% του αναλογούντος ειδικού φόρου κατανάλωσης αποτελούμενη από 10% οικονομική και 10% άλλης μορφής εγγύηση στα προϊόντα που κατά δήλωση θα διακινηθούν ή εξαχθούν κατά το πρώτο έτος άσκησης του επιτηδεύματος τους, με ελάχιστο όριο οικονομικής εγγύησης 58.694 ευρώ.</w:t>
      </w:r>
    </w:p>
    <w:p>
      <w:pPr>
        <w:spacing w:before="240" w:after="240"/>
        <w:rPr>
          <w:lang w:val="el" w:eastAsia="el"/>
        </w:rPr>
      </w:pPr>
      <w:r>
        <w:rPr>
          <w:lang w:val="el" w:eastAsia="el"/>
        </w:rPr>
        <w:t>Σε περίπτωση παραβάσεων που εμπίπτουν στις διατάξεις της παρ. 1 του άρθρου 119Α του ν. 2960/01 για τις οποίες έχει βεβαιωθεί φόρος κατατίθεται οικονομική εγγύηση για ολόκληρο το ποσόν του 20%.</w:t>
      </w:r>
    </w:p>
    <w:p>
      <w:pPr>
        <w:spacing w:before="240" w:after="240"/>
        <w:rPr>
          <w:lang w:val="el" w:eastAsia="el"/>
        </w:rPr>
      </w:pPr>
      <w:r>
        <w:rPr>
          <w:lang w:val="el" w:eastAsia="el"/>
        </w:rPr>
        <w:t>5. Τα κατά τα ανωτέρω υπολογιζόμενα ανά περίπτωση ποσά εγγυήσεων μειώνονται κατά 30% εφόσον ο εγκεκριμένος αποθηκευτής είναι κάτοχος πιστοποιητικού Εγκεκριμένου Οικονομικού Φορέα τύπου «AEOS» για σκοπούς ασφάλειας και προστασίας ή τύπου «AEOF» για σκοπούς χρήσης τελωνειακών απλουστεύσεων και ασφάλειας και προστασίας.</w:t>
      </w:r>
    </w:p>
    <w:p>
      <w:pPr>
        <w:spacing w:before="240" w:after="240"/>
        <w:rPr>
          <w:lang w:val="el" w:eastAsia="el"/>
        </w:rPr>
      </w:pPr>
      <w:r>
        <w:rPr>
          <w:lang w:val="el" w:eastAsia="el"/>
        </w:rPr>
        <w:t>6. Τα κατά τα ανωτέρω υπολογιζόμενα ανά περίπτωση ποσά εγγυήσεων δεν μπορεί να υπολείπονται κάθε φορά του συνόλου του ειδικού φόρου κατανάλωσης που αναλογεί στα προϊόντα για τις διακινήσεις των οποίων δεν έχει αποδειχθεί η περάτωση σύμφωνα με τις ισχύουσες διατάξεις. Σε αντίθετη περίπτωση, για το υπολειπόμενο ποσό φορολογικών επιβαρύνσεων, κατατίθεται συμπληρωματική εγγύηση.</w:t>
      </w:r>
    </w:p>
    <w:p>
      <w:pPr>
        <w:spacing w:before="240" w:after="240"/>
        <w:rPr>
          <w:lang w:val="el" w:eastAsia="el"/>
        </w:rPr>
      </w:pPr>
      <w:r>
        <w:rPr>
          <w:lang w:val="el" w:eastAsia="el"/>
        </w:rPr>
        <w:t>7. Η συμπλήρωση του εντύπου της αίτησης και της άδειας εγκεκριμένου αποθηκευτή (Υπόδειγμα Παραρτήματος Ι και ΙΙ) αντίστοιχα, γίνεται όπως και στις λοιπές περιπτώσεις, με μόνη διαφοροποίηση ότι στο Παράρτημα Ι (χώρος 6 και 7) και στο Παράρτημα II (χώρος 7 και 9) αντίστοιχα αυτού, τίθενται όλες οι δραστηριότητες του εφοδιαστού.</w:t>
      </w:r>
    </w:p>
    <w:p>
      <w:pPr>
        <w:spacing w:before="240" w:after="240"/>
        <w:rPr>
          <w:lang w:val="el" w:eastAsia="el"/>
        </w:rPr>
      </w:pPr>
      <w:r>
        <w:rPr>
          <w:lang w:val="el" w:eastAsia="el"/>
        </w:rPr>
        <w:t>8. Για τους εφοδιασμούς πλοίων και αεροσκαφών με υποκείμενα σε ειδικό φόρο κατανάλωσης προϊόντα που βρίσκονται σε φορολογικές αποθήκες υπό καθεστώς αναστολής, τηρούνται οι ισχύουσες κάθε φορά διατάξεις περί εφοδιασμού πλοίων, αεροσκαφών κ.λπ. η δε πίστωση του Βιβλίου Αποθήκης γίνεται με βάση το οικείο παραστατικό εφοδιασμού.»</w:t>
      </w:r>
    </w:p>
    <w:p>
      <w:pPr>
        <w:spacing w:before="240" w:after="240"/>
        <w:rPr>
          <w:lang w:val="el" w:eastAsia="el"/>
        </w:rPr>
      </w:pPr>
      <w:r>
        <w:rPr>
          <w:lang w:val="el" w:eastAsia="el"/>
        </w:rPr>
        <w:t>Η ισχύς της παρούσας απόφασης αρχίζει από την δημοσίευση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8 Απριλίου 2013</w:t>
      </w:r>
    </w:p>
    <w:p>
      <w:pPr>
        <w:spacing w:before="240" w:after="240"/>
        <w:rPr>
          <w:lang w:val="el" w:eastAsia="el"/>
        </w:rPr>
      </w:pPr>
      <w:r>
        <w:rPr>
          <w:lang w:val="el" w:eastAsia="el"/>
        </w:rPr>
        <w:t>Ο ΥΦΥΠΟΥΡΓΟΣ</w:t>
      </w:r>
      <w:r>
        <w:rPr>
          <w:b/>
          <w:bCs/>
          <w:lang w:val="el" w:eastAsia="el"/>
        </w:rPr>
        <w:t>ΓΕΩΡΓΙΟΣ ΜΑΥΡΑΓΑΝΗΣ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