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ΕΞΑΙΡΕΤΙΚΩΣ ΕΠΕΙΓΟΥΣΑ</w:t>
      </w:r>
    </w:p>
    <w:p>
      <w:pPr>
        <w:spacing w:before="240" w:after="240"/>
        <w:rPr>
          <w:lang w:val="el" w:eastAsia="el"/>
        </w:rPr>
      </w:pPr>
      <w:r>
        <w:rPr>
          <w:lang w:val="el" w:eastAsia="el"/>
        </w:rPr>
        <w:t>Αθήνα, 9.4.2013</w:t>
      </w:r>
    </w:p>
    <w:p>
      <w:pPr>
        <w:spacing w:before="240" w:after="240"/>
        <w:rPr>
          <w:lang w:val="el" w:eastAsia="el"/>
        </w:rPr>
      </w:pPr>
      <w:r>
        <w:rPr>
          <w:b/>
          <w:bCs/>
          <w:lang w:val="el" w:eastAsia="el"/>
        </w:rPr>
        <w:t>ΠΟΛ: 1071</w:t>
      </w:r>
    </w:p>
    <w:p>
      <w:pPr>
        <w:spacing w:before="240" w:after="240"/>
        <w:rPr>
          <w:lang w:val="el" w:eastAsia="el"/>
        </w:rPr>
      </w:pPr>
      <w:r>
        <w:rPr>
          <w:lang w:val="el" w:eastAsia="el"/>
        </w:rPr>
        <w:t>ΑΝΑΡΤΗΤΕΑ ΣΤΟ ΔΙΑΔΙΚΤΥΟ</w:t>
      </w:r>
    </w:p>
    <w:p>
      <w:pPr>
        <w:spacing w:before="240" w:after="240"/>
        <w:rPr>
          <w:lang w:val="el" w:eastAsia="el"/>
        </w:rPr>
      </w:pPr>
      <w:r>
        <w:rPr>
          <w:lang w:val="el" w:eastAsia="el"/>
        </w:rPr>
        <w:t>ΔΗΜΟΣΙΕΥΘΗΚΕ ΣΤΟ ΦΕΚ ΜΕ</w:t>
      </w:r>
    </w:p>
    <w:p>
      <w:pPr>
        <w:spacing w:before="240" w:after="240"/>
        <w:rPr>
          <w:lang w:val="el" w:eastAsia="el"/>
        </w:rPr>
      </w:pPr>
      <w:r>
        <w:rPr>
          <w:lang w:val="el" w:eastAsia="el"/>
        </w:rPr>
        <w:t>ΑΡΙΘ. 854 Β΄/10.11.2013</w:t>
      </w:r>
    </w:p>
    <w:p>
      <w:pPr>
        <w:spacing w:before="240" w:after="240"/>
        <w:rPr>
          <w:lang w:val="el" w:eastAsia="el"/>
        </w:rPr>
      </w:pPr>
      <w:r>
        <w:rPr>
          <w:lang w:val="el" w:eastAsia="el"/>
        </w:rPr>
        <w:t>Ταχ. Δ/νση: Σίνα 2 – 4</w:t>
      </w:r>
    </w:p>
    <w:p>
      <w:pPr>
        <w:spacing w:before="240" w:after="240"/>
        <w:rPr>
          <w:lang w:val="el" w:eastAsia="el"/>
        </w:rPr>
      </w:pPr>
      <w:r>
        <w:rPr>
          <w:lang w:val="el" w:eastAsia="el"/>
        </w:rPr>
        <w:t>Ταχ. Κωδ. : 106 72 ΑΘΗΝΑ</w:t>
      </w:r>
    </w:p>
    <w:p>
      <w:pPr>
        <w:spacing w:before="240" w:after="240"/>
        <w:rPr>
          <w:lang w:val="el" w:eastAsia="el"/>
        </w:rPr>
      </w:pPr>
      <w:r>
        <w:rPr>
          <w:lang w:val="el" w:eastAsia="el"/>
        </w:rPr>
        <w:t>Πληροφ. : Γ. Αναγνωστόπουλος</w:t>
      </w:r>
    </w:p>
    <w:p>
      <w:pPr>
        <w:spacing w:before="240" w:after="240"/>
        <w:rPr>
          <w:lang w:val="el" w:eastAsia="el"/>
        </w:rPr>
      </w:pPr>
      <w:r>
        <w:rPr>
          <w:lang w:val="el" w:eastAsia="el"/>
        </w:rPr>
        <w:t>Τηλέφωνο : 210 –3645615/ 210-3645378</w:t>
      </w:r>
    </w:p>
    <w:p>
      <w:pPr>
        <w:spacing w:before="240" w:after="240"/>
        <w:rPr>
          <w:lang w:val="el" w:eastAsia="el"/>
        </w:rPr>
      </w:pPr>
      <w:r>
        <w:rPr>
          <w:lang w:val="el" w:eastAsia="el"/>
        </w:rPr>
        <w:t>FAX : 210 – 3645413</w:t>
      </w:r>
    </w:p>
    <w:p>
      <w:pPr>
        <w:spacing w:before="240" w:after="240"/>
        <w:rPr>
          <w:lang w:val="el" w:eastAsia="el"/>
        </w:rPr>
      </w:pPr>
      <w:r>
        <w:rPr>
          <w:lang w:val="el" w:eastAsia="el"/>
        </w:rPr>
        <w:t xml:space="preserve">Email : </w:t>
      </w:r>
      <w:hyperlink r:id="rId4" w:history="1">
        <w:r>
          <w:rPr>
            <w:rStyle w:val="Hyperlink"/>
            <w:color w:val="0000EE"/>
            <w:u w:color="0000EE"/>
            <w:lang w:val="el" w:eastAsia="el"/>
          </w:rPr>
          <w:t>dfpa.a1@1992.syzefxis.gov.gr</w:t>
        </w:r>
      </w:hyperlink>
    </w:p>
    <w:p>
      <w:pPr>
        <w:spacing w:before="240" w:after="240"/>
        <w:rPr>
          <w:lang w:val="el" w:eastAsia="el"/>
        </w:rPr>
      </w:pPr>
      <w:r>
        <w:rPr>
          <w:b/>
          <w:bCs/>
          <w:lang w:val="el" w:eastAsia="el"/>
        </w:rPr>
        <w:t>Θέμα: Παράταση προθεσμίας υποβολής των εκκαθαριστικών δηλώσεων Φ.Π.Α. έτους 2012.</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ΥΦΥΠΟΥΡΓΟΣ ΟΙΚΟΝΟΜΙΚΩΝ</w:t>
      </w:r>
    </w:p>
    <w:p>
      <w:pPr>
        <w:spacing w:before="240" w:after="240"/>
        <w:rPr>
          <w:lang w:val="el" w:eastAsia="el"/>
        </w:rPr>
      </w:pPr>
      <w:r>
        <w:rPr>
          <w:lang w:val="el" w:eastAsia="el"/>
        </w:rPr>
        <w:t>Έχοντας υπόψη :</w:t>
      </w:r>
    </w:p>
    <w:p>
      <w:pPr>
        <w:spacing w:before="240" w:after="240"/>
        <w:rPr>
          <w:lang w:val="el" w:eastAsia="el"/>
        </w:rPr>
      </w:pPr>
      <w:r>
        <w:rPr>
          <w:lang w:val="el" w:eastAsia="el"/>
        </w:rPr>
        <w:t>1. Τις παρακάτω διατάξεις του Κώδικα ΦΠΑ που κυρώθηκε με το ν.2859/2000 (ΦΕΚ 248 Α΄/7.11.2000), όπως ισχύουν:</w:t>
      </w:r>
    </w:p>
    <w:p>
      <w:pPr>
        <w:pStyle w:val="StructureList1"/>
        <w:spacing w:before="120" w:after="0"/>
        <w:rPr>
          <w:lang w:val="el" w:eastAsia="el"/>
        </w:rPr>
      </w:pPr>
      <w:r>
        <w:rPr>
          <w:lang w:val="el" w:eastAsia="el"/>
        </w:rPr>
        <w:t>α)</w:t>
      </w:r>
      <w:r>
        <w:rPr>
          <w:lang w:val="en" w:eastAsia="en"/>
        </w:rPr>
        <w:tab/>
      </w:r>
      <w:r>
        <w:rPr>
          <w:lang w:val="el" w:eastAsia="el"/>
        </w:rPr>
        <w:t>της περίπτωσης β΄ της παραγράφου 4 και της περίπτωσης α΄ της παραγράφου 9 του άρθρου 36,</w:t>
      </w:r>
    </w:p>
    <w:p>
      <w:pPr>
        <w:pStyle w:val="StructureList1"/>
        <w:spacing w:before="120" w:after="0"/>
        <w:rPr>
          <w:lang w:val="el" w:eastAsia="el"/>
        </w:rPr>
      </w:pPr>
      <w:r>
        <w:rPr>
          <w:lang w:val="el" w:eastAsia="el"/>
        </w:rPr>
        <w:t>β)</w:t>
      </w:r>
      <w:r>
        <w:rPr>
          <w:lang w:val="en" w:eastAsia="en"/>
        </w:rPr>
        <w:tab/>
      </w:r>
      <w:r>
        <w:rPr>
          <w:lang w:val="el" w:eastAsia="el"/>
        </w:rPr>
        <w:t>της παραγράφου 1 περίπτωση β΄ και της παραγράφου 11 του άρθρου 38,</w:t>
      </w:r>
    </w:p>
    <w:p>
      <w:pPr>
        <w:pStyle w:val="StructureList1"/>
        <w:spacing w:before="120" w:after="0"/>
        <w:rPr>
          <w:lang w:val="el" w:eastAsia="el"/>
        </w:rPr>
      </w:pPr>
      <w:r>
        <w:rPr>
          <w:lang w:val="el" w:eastAsia="el"/>
        </w:rPr>
        <w:t>γ)</w:t>
      </w:r>
      <w:r>
        <w:rPr>
          <w:lang w:val="en" w:eastAsia="en"/>
        </w:rPr>
        <w:tab/>
      </w:r>
      <w:r>
        <w:rPr>
          <w:lang w:val="el" w:eastAsia="el"/>
        </w:rPr>
        <w:t>της παραγράφου 2 του άρθρου 59 και</w:t>
      </w:r>
    </w:p>
    <w:p>
      <w:pPr>
        <w:pStyle w:val="StructureList1"/>
        <w:spacing w:before="120" w:after="0"/>
        <w:rPr>
          <w:lang w:val="el" w:eastAsia="el"/>
        </w:rPr>
      </w:pPr>
      <w:r>
        <w:rPr>
          <w:lang w:val="el" w:eastAsia="el"/>
        </w:rPr>
        <w:t>δ)</w:t>
      </w:r>
      <w:r>
        <w:rPr>
          <w:lang w:val="en" w:eastAsia="en"/>
        </w:rPr>
        <w:tab/>
      </w:r>
      <w:r>
        <w:rPr>
          <w:lang w:val="el" w:eastAsia="el"/>
        </w:rPr>
        <w:t>της παραγράφου 3 του άρθρου 64.</w:t>
      </w:r>
    </w:p>
    <w:p>
      <w:pPr>
        <w:spacing w:before="240" w:after="240"/>
        <w:rPr>
          <w:lang w:val="el" w:eastAsia="el"/>
        </w:rPr>
      </w:pPr>
      <w:r>
        <w:rPr>
          <w:lang w:val="el" w:eastAsia="el"/>
        </w:rPr>
        <w:t>2. Τις διατάξεις της ΑΥΟ ΠΟΛ 1045/2012 (ΦΕΚ 565Β΄/2.3.2012).</w:t>
      </w:r>
    </w:p>
    <w:p>
      <w:pPr>
        <w:spacing w:before="240" w:after="240"/>
        <w:rPr>
          <w:lang w:val="el" w:eastAsia="el"/>
        </w:rPr>
      </w:pPr>
      <w:r>
        <w:rPr>
          <w:lang w:val="el" w:eastAsia="el"/>
        </w:rPr>
        <w:t>3. Τις διατάξεις του άρθρου 12 του ν.2362/1995 (ΦΕΚ 247 Α΄/27.11.1995) και του ΠΔ 16/1989 (ΦΕΚ 6 Α΄/5.1.1989), περί αποδεικτικών εισπράξεως.</w:t>
      </w:r>
    </w:p>
    <w:p>
      <w:pPr>
        <w:spacing w:before="240" w:after="240"/>
        <w:rPr>
          <w:lang w:val="el" w:eastAsia="el"/>
        </w:rPr>
      </w:pPr>
      <w:r>
        <w:rPr>
          <w:lang w:val="el" w:eastAsia="el"/>
        </w:rPr>
        <w:t>4. Το Π.Δ. 185/2009 (ΦΕΚ 213 Α΄/7.10.2009) περί ανασύστασης του Υπουργείου Οικονομικών.</w:t>
      </w:r>
    </w:p>
    <w:p>
      <w:pPr>
        <w:spacing w:before="240" w:after="240"/>
        <w:rPr>
          <w:lang w:val="el" w:eastAsia="el"/>
        </w:rPr>
      </w:pPr>
      <w:r>
        <w:rPr>
          <w:lang w:val="el" w:eastAsia="el"/>
        </w:rPr>
        <w:t>5. Την υπ’ αριθμ. ΥΠΟΙΚ 07927 ΕΞ (ΦΕΚ 2574 Β΄/24.9.2012) απόφαση του Πρωθυπουργού και του Υπουργού Οικονομικών «Ανάθεση αρμοδιοτήτων στον Υφυπουργό Οικονομικών Γεώργιο Μαυραγάνη».</w:t>
      </w:r>
    </w:p>
    <w:p>
      <w:pPr>
        <w:spacing w:before="240" w:after="240"/>
        <w:rPr>
          <w:lang w:val="el" w:eastAsia="el"/>
        </w:rPr>
      </w:pPr>
      <w:r>
        <w:rPr>
          <w:lang w:val="el" w:eastAsia="el"/>
        </w:rPr>
        <w:t>6. Την ανάγκη εξυπηρέτησης και διευκόλυνσης των υποκειμένων σε Φ.Π.Α. για την υποβολή των εκκαθαριστικών δηλώσεων έτους 2012.</w:t>
      </w:r>
    </w:p>
    <w:p>
      <w:pPr>
        <w:spacing w:before="240" w:after="240"/>
        <w:rPr>
          <w:lang w:val="el" w:eastAsia="el"/>
        </w:rPr>
      </w:pPr>
      <w:r>
        <w:rPr>
          <w:lang w:val="el" w:eastAsia="el"/>
        </w:rPr>
        <w:t>7. Το γεγονός ότι από τις διατάξεις της απόφασης αυτής δεν προκαλείται δαπάνη σε βάρος του Κρατικού Προϋπολογισμού.</w:t>
      </w:r>
    </w:p>
    <w:p>
      <w:pPr>
        <w:spacing w:before="240" w:after="240"/>
        <w:rPr>
          <w:lang w:val="el" w:eastAsia="el"/>
        </w:rPr>
      </w:pPr>
      <w:r>
        <w:rPr>
          <w:b/>
          <w:bCs/>
          <w:lang w:val="el" w:eastAsia="el"/>
        </w:rPr>
        <w:t>Αποφασίζουμε</w:t>
      </w:r>
    </w:p>
    <w:p>
      <w:pPr>
        <w:spacing w:before="240" w:after="240"/>
        <w:rPr>
          <w:lang w:val="el" w:eastAsia="el"/>
        </w:rPr>
      </w:pPr>
      <w:r>
        <w:rPr>
          <w:lang w:val="el" w:eastAsia="el"/>
        </w:rPr>
        <w:t xml:space="preserve">1. Παρατείνουμε την προθεσμία υποβολής των εκκαθαριστικών δηλώσεων ΦΠΑ για το έτος 2012, που η καταληκτική ημερομηνία υποβολής τους είναι η </w:t>
      </w:r>
      <w:r>
        <w:rPr>
          <w:b/>
          <w:bCs/>
          <w:lang w:val="el" w:eastAsia="el"/>
        </w:rPr>
        <w:t>10</w:t>
      </w:r>
      <w:r>
        <w:rPr>
          <w:b/>
          <w:bCs/>
          <w:sz w:val="30"/>
          <w:szCs w:val="30"/>
          <w:vertAlign w:val="superscript"/>
          <w:lang w:val="el" w:eastAsia="el"/>
        </w:rPr>
        <w:t>η</w:t>
      </w:r>
      <w:r>
        <w:rPr>
          <w:b/>
          <w:bCs/>
          <w:lang w:val="el" w:eastAsia="el"/>
        </w:rPr>
        <w:t xml:space="preserve"> Απριλίου 2013</w:t>
      </w:r>
      <w:r>
        <w:rPr>
          <w:lang w:val="el" w:eastAsia="el"/>
        </w:rPr>
        <w:t xml:space="preserve">, μέχρι και την </w:t>
      </w:r>
      <w:r>
        <w:rPr>
          <w:b/>
          <w:bCs/>
          <w:lang w:val="el" w:eastAsia="el"/>
        </w:rPr>
        <w:t>30</w:t>
      </w:r>
      <w:r>
        <w:rPr>
          <w:b/>
          <w:bCs/>
          <w:sz w:val="30"/>
          <w:szCs w:val="30"/>
          <w:vertAlign w:val="superscript"/>
          <w:lang w:val="el" w:eastAsia="el"/>
        </w:rPr>
        <w:t>η</w:t>
      </w:r>
      <w:r>
        <w:rPr>
          <w:b/>
          <w:bCs/>
          <w:lang w:val="el" w:eastAsia="el"/>
        </w:rPr>
        <w:t xml:space="preserve"> Απριλίου 2013</w:t>
      </w:r>
      <w:r>
        <w:rPr>
          <w:lang w:val="el" w:eastAsia="el"/>
        </w:rPr>
        <w:t>.</w:t>
      </w:r>
    </w:p>
    <w:p>
      <w:pPr>
        <w:spacing w:before="240" w:after="240"/>
        <w:rPr>
          <w:lang w:val="el" w:eastAsia="el"/>
        </w:rPr>
      </w:pPr>
      <w:r>
        <w:rPr>
          <w:lang w:val="el" w:eastAsia="el"/>
        </w:rPr>
        <w:t xml:space="preserve">2. Προκειμένου να είναι δυνατή η ηλεκτρονική υποβολή της εκκαθαριστικής δήλωσης θα πρέπει όλες οι περιοδικές δηλώσεις που αφορούν την διαχειριστική περίοδο να έχουν υποβληθεί και να έχει καταβληθεί το οφειλόμενο ποσό ΦΠΑ των τυχόν χρεωστικών περιοδικών δηλώσεων τουλάχιστον έως την </w:t>
      </w:r>
      <w:r>
        <w:rPr>
          <w:b/>
          <w:bCs/>
          <w:lang w:val="el" w:eastAsia="el"/>
        </w:rPr>
        <w:t>25</w:t>
      </w:r>
      <w:r>
        <w:rPr>
          <w:b/>
          <w:bCs/>
          <w:sz w:val="30"/>
          <w:szCs w:val="30"/>
          <w:vertAlign w:val="superscript"/>
          <w:lang w:val="el" w:eastAsia="el"/>
        </w:rPr>
        <w:t>η</w:t>
      </w:r>
      <w:r>
        <w:rPr>
          <w:b/>
          <w:bCs/>
          <w:lang w:val="el" w:eastAsia="el"/>
        </w:rPr>
        <w:t xml:space="preserve"> Απριλίου </w:t>
      </w:r>
      <w:r>
        <w:rPr>
          <w:lang w:val="el" w:eastAsia="el"/>
        </w:rPr>
        <w:t>2013.</w:t>
      </w:r>
    </w:p>
    <w:p>
      <w:pPr>
        <w:spacing w:before="240" w:after="240"/>
        <w:rPr>
          <w:lang w:val="el" w:eastAsia="el"/>
        </w:rPr>
      </w:pPr>
      <w:r>
        <w:rPr>
          <w:lang w:val="el" w:eastAsia="el"/>
        </w:rPr>
        <w:t>3. Η απόφαση αυτή να δημοσιευθεί στην Εφημερίδα της Κυβερνήσεως.</w:t>
      </w:r>
    </w:p>
    <w:p>
      <w:pPr>
        <w:spacing w:before="240" w:after="240"/>
        <w:rPr>
          <w:lang w:val="el" w:eastAsia="el"/>
        </w:rPr>
      </w:pPr>
      <w:r>
        <w:rPr>
          <w:b/>
          <w:bCs/>
          <w:lang w:val="el" w:eastAsia="el"/>
        </w:rPr>
        <w:t>Ο ΥΦΥΠΟΥΡΓΟΣ ΟΙΚΟΝΟΜΙΚΩΝ</w:t>
      </w:r>
    </w:p>
    <w:p>
      <w:pPr>
        <w:spacing w:before="240" w:after="240"/>
        <w:rPr>
          <w:lang w:val="el" w:eastAsia="el"/>
        </w:rPr>
      </w:pPr>
      <w:r>
        <w:rPr>
          <w:b/>
          <w:bCs/>
          <w:lang w:val="el" w:eastAsia="el"/>
        </w:rPr>
        <w:t>ΓΕΩΡΓΙΟΣ ΜΑΥΡΑΓΑΝΗΣ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Β΄, αριθ. 1 και 3.</w:t>
      </w:r>
    </w:p>
    <w:p>
      <w:pPr>
        <w:spacing w:before="240" w:after="240"/>
        <w:rPr>
          <w:lang w:val="el" w:eastAsia="el"/>
        </w:rPr>
      </w:pPr>
      <w:r>
        <w:rPr>
          <w:lang w:val="el" w:eastAsia="el"/>
        </w:rPr>
        <w:t>2. Αποδέκτες Πίνακα ΣΤ΄, μόνο οι αριθ. 1 και 3.</w:t>
      </w:r>
    </w:p>
    <w:p>
      <w:pPr>
        <w:spacing w:before="240" w:after="240"/>
        <w:rPr>
          <w:lang w:val="el" w:eastAsia="el"/>
        </w:rPr>
      </w:pPr>
      <w:r>
        <w:rPr>
          <w:lang w:val="el" w:eastAsia="el"/>
        </w:rPr>
        <w:t>3. 30η Δ/νση Γ.Γ.Π.Σ.</w:t>
      </w:r>
    </w:p>
    <w:p>
      <w:pPr>
        <w:spacing w:before="240" w:after="240"/>
        <w:rPr>
          <w:lang w:val="el" w:eastAsia="el"/>
        </w:rPr>
      </w:pPr>
      <w:r>
        <w:rPr>
          <w:lang w:val="el" w:eastAsia="el"/>
        </w:rPr>
        <w:t>4. Υπηρεσία TAXISnet για καταχώρηση στο INTERNET.</w:t>
      </w:r>
    </w:p>
    <w:p>
      <w:pPr>
        <w:spacing w:before="240" w:after="240"/>
        <w:rPr>
          <w:lang w:val="el" w:eastAsia="el"/>
        </w:rPr>
      </w:pPr>
      <w:r>
        <w:rPr>
          <w:lang w:val="el" w:eastAsia="el"/>
        </w:rPr>
        <w:t>5. Εθνικό Τυπογραφείο (για τη δημοσίευση στην Εφημερίδα της Κυβερνήσεως)</w:t>
      </w:r>
    </w:p>
    <w:p>
      <w:pPr>
        <w:spacing w:before="240" w:after="240"/>
        <w:rPr>
          <w:lang w:val="el" w:eastAsia="el"/>
        </w:rPr>
      </w:pPr>
      <w:r>
        <w:rPr>
          <w:b/>
          <w:bCs/>
          <w:lang w:val="el" w:eastAsia="el"/>
        </w:rPr>
        <w:t>ΙΙ. ΑΠΟΔΕΚΤΕΣ ΓΙΑ ΚΟΙΝΟΠΟΙΗΣΗ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2"/>
        <w:gridCol w:w="586"/>
        <w:gridCol w:w="433"/>
        <w:gridCol w:w="76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Αποδέκτες Πίνακα Α΄ εκτός του αριθ.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μόνο οι αριθ. 2 και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μόνο οι αριθ. 1 και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μόνο οι αριθ. 3 και 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 εκτός έμμισθα υποθηκοφυλακεία και κτηματολογικά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ΙΘ΄ εκτός των αριθ. 20, 21, 22, 26, 28, 29, 31, 32, 33, 37, 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ΚΒ΄.</w:t>
            </w:r>
          </w:p>
        </w:tc>
      </w:tr>
    </w:tbl>
    <w:p>
      <w:pPr>
        <w:spacing w:before="240" w:after="240"/>
        <w:rPr>
          <w:lang w:val="el" w:eastAsia="el"/>
        </w:rPr>
      </w:pPr>
      <w:r>
        <w:rPr>
          <w:lang w:val="el" w:eastAsia="el"/>
        </w:rPr>
        <w:t>» » ΚΓ΄.</w:t>
      </w:r>
    </w:p>
    <w:p>
      <w:pPr>
        <w:spacing w:before="240" w:after="240"/>
        <w:rPr>
          <w:lang w:val="el" w:eastAsia="el"/>
        </w:rPr>
      </w:pPr>
      <w:r>
        <w:rPr>
          <w:lang w:val="el" w:eastAsia="el"/>
        </w:rPr>
        <w:t>18. Περιοδικό «ΦΟΡΟΛΟΓΙΚΗ ΕΠΙΘΕΩΡΗΣΗ».</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Γραφείο Γεν. Γραμματέα Υπουργείου Οικονομικών</w:t>
      </w:r>
    </w:p>
    <w:p>
      <w:pPr>
        <w:spacing w:before="240" w:after="240"/>
        <w:rPr>
          <w:lang w:val="el" w:eastAsia="el"/>
        </w:rPr>
      </w:pPr>
      <w:r>
        <w:rPr>
          <w:lang w:val="el" w:eastAsia="el"/>
        </w:rPr>
        <w:t>4. Γραφείο Γεν. Γραμματέα Δημοσίων Εσόδων</w:t>
      </w:r>
    </w:p>
    <w:p>
      <w:pPr>
        <w:spacing w:before="240" w:after="240"/>
        <w:rPr>
          <w:lang w:val="el" w:eastAsia="el"/>
        </w:rPr>
      </w:pPr>
      <w:r>
        <w:rPr>
          <w:lang w:val="el" w:eastAsia="el"/>
        </w:rPr>
        <w:t>5. Γραφείο Γενικού Γραμματέα Γ.Γ.Π.Σ.</w:t>
      </w:r>
    </w:p>
    <w:p>
      <w:pPr>
        <w:spacing w:before="240" w:after="240"/>
        <w:rPr>
          <w:lang w:val="el" w:eastAsia="el"/>
        </w:rPr>
      </w:pPr>
      <w:r>
        <w:rPr>
          <w:lang w:val="el" w:eastAsia="el"/>
        </w:rPr>
        <w:t>6. Γραφείο Αν. Γενικού Δ/ντή Φορολογίας.</w:t>
      </w:r>
    </w:p>
    <w:p>
      <w:pPr>
        <w:spacing w:before="240" w:after="240"/>
        <w:rPr>
          <w:lang w:val="el" w:eastAsia="el"/>
        </w:rPr>
      </w:pPr>
      <w:r>
        <w:rPr>
          <w:lang w:val="el" w:eastAsia="el"/>
        </w:rPr>
        <w:t>7. Γραφεία κ. κ. Γενικών Διευθυντών.</w:t>
      </w:r>
    </w:p>
    <w:p>
      <w:pPr>
        <w:spacing w:before="240" w:after="240"/>
        <w:rPr>
          <w:lang w:val="el" w:eastAsia="el"/>
        </w:rPr>
      </w:pPr>
      <w:r>
        <w:rPr>
          <w:lang w:val="el" w:eastAsia="el"/>
        </w:rPr>
        <w:t>8. Γραφείο Τύπου και Δημοσίων Σχέσεων.</w:t>
      </w:r>
    </w:p>
    <w:p>
      <w:pPr>
        <w:spacing w:before="240" w:after="240"/>
        <w:rPr>
          <w:lang w:val="el" w:eastAsia="el"/>
        </w:rPr>
      </w:pPr>
      <w:r>
        <w:rPr>
          <w:lang w:val="el" w:eastAsia="el"/>
        </w:rPr>
        <w:t>9. Γραφείο Επικοινωνίας και Πληροφόρησης Πολιτών.</w:t>
      </w:r>
    </w:p>
    <w:p>
      <w:pPr>
        <w:spacing w:before="240" w:after="240"/>
        <w:rPr>
          <w:lang w:val="el" w:eastAsia="el"/>
        </w:rPr>
      </w:pPr>
      <w:r>
        <w:rPr>
          <w:lang w:val="el" w:eastAsia="el"/>
        </w:rPr>
        <w:t>10. 30</w:t>
      </w:r>
      <w:r>
        <w:rPr>
          <w:sz w:val="30"/>
          <w:szCs w:val="30"/>
          <w:vertAlign w:val="superscript"/>
          <w:lang w:val="el" w:eastAsia="el"/>
        </w:rPr>
        <w:t>η</w:t>
      </w:r>
      <w:r>
        <w:rPr>
          <w:lang w:val="el" w:eastAsia="el"/>
        </w:rPr>
        <w:t xml:space="preserve"> Δ/νση Η/Υ (5)</w:t>
      </w:r>
    </w:p>
    <w:p>
      <w:pPr>
        <w:spacing w:before="240" w:after="240"/>
        <w:rPr>
          <w:lang w:val="el" w:eastAsia="el"/>
        </w:rPr>
      </w:pPr>
      <w:r>
        <w:rPr>
          <w:lang w:val="el" w:eastAsia="el"/>
        </w:rPr>
        <w:t>11. 32</w:t>
      </w:r>
      <w:r>
        <w:rPr>
          <w:sz w:val="30"/>
          <w:szCs w:val="30"/>
          <w:vertAlign w:val="superscript"/>
          <w:lang w:val="el" w:eastAsia="el"/>
        </w:rPr>
        <w:t>η</w:t>
      </w:r>
      <w:r>
        <w:rPr>
          <w:lang w:val="el" w:eastAsia="el"/>
        </w:rPr>
        <w:t xml:space="preserve"> Δ/νση (5)</w:t>
      </w:r>
    </w:p>
    <w:p>
      <w:pPr>
        <w:spacing w:before="240" w:after="240"/>
        <w:rPr>
          <w:lang w:val="el" w:eastAsia="el"/>
        </w:rPr>
      </w:pPr>
      <w:r>
        <w:rPr>
          <w:lang w:val="el" w:eastAsia="el"/>
        </w:rPr>
        <w:t>12. Δ/νση Πολιτικής Εισπράξεων (5).</w:t>
      </w:r>
    </w:p>
    <w:p>
      <w:pPr>
        <w:spacing w:before="240" w:after="240"/>
        <w:rPr>
          <w:lang w:val="el" w:eastAsia="el"/>
        </w:rPr>
      </w:pPr>
      <w:r>
        <w:rPr>
          <w:lang w:val="el" w:eastAsia="el"/>
        </w:rPr>
        <w:t>13. 14</w:t>
      </w:r>
      <w:r>
        <w:rPr>
          <w:sz w:val="30"/>
          <w:szCs w:val="30"/>
          <w:vertAlign w:val="superscript"/>
          <w:lang w:val="el" w:eastAsia="el"/>
        </w:rPr>
        <w:t>η</w:t>
      </w:r>
      <w:r>
        <w:rPr>
          <w:lang w:val="el" w:eastAsia="el"/>
        </w:rPr>
        <w:t xml:space="preserve"> Δ/νση ΦΠΑ - Γραφείο Προϊσταμένης της Δ/νσης,</w:t>
      </w:r>
    </w:p>
    <w:p>
      <w:pPr>
        <w:pStyle w:val="StructureList1"/>
        <w:spacing w:before="120" w:after="0"/>
        <w:rPr>
          <w:lang w:val="el" w:eastAsia="el"/>
        </w:rPr>
      </w:pPr>
      <w:r>
        <w:rPr>
          <w:lang w:val="el" w:eastAsia="el"/>
        </w:rPr>
        <w:t>-</w:t>
      </w:r>
      <w:r>
        <w:rPr>
          <w:lang w:val="en" w:eastAsia="en"/>
        </w:rPr>
        <w:tab/>
      </w:r>
      <w:r>
        <w:rPr>
          <w:lang w:val="el" w:eastAsia="el"/>
        </w:rPr>
        <w:t>Τμήμα Α΄(10), Β΄(10), Γ΄(2), Ε΄(2)</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fpa.a1@1992.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