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ΑΔΑ:ΒΕΧ7Η-ΗΩΡ</w:t>
      </w:r>
    </w:p>
    <w:p>
      <w:pPr>
        <w:pStyle w:val="PreambelText"/>
        <w:spacing w:before="240" w:after="240"/>
        <w:rPr>
          <w:lang w:val="el" w:eastAsia="el"/>
        </w:rPr>
      </w:pPr>
      <w:r>
        <w:rPr>
          <w:lang w:val="el" w:eastAsia="el"/>
        </w:rPr>
        <w:t>Αθήνα, 15 Απριλίου 2013</w:t>
      </w:r>
    </w:p>
    <w:p>
      <w:pPr>
        <w:pStyle w:val="PreambelText"/>
        <w:spacing w:before="240" w:after="240"/>
        <w:rPr>
          <w:lang w:val="el" w:eastAsia="el"/>
        </w:rPr>
      </w:pPr>
      <w:r>
        <w:rPr>
          <w:b/>
          <w:bCs/>
          <w:lang w:val="el" w:eastAsia="el"/>
        </w:rPr>
        <w:t>ΠΟΛ. 1079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 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lang w:val="el" w:eastAsia="el"/>
        </w:rPr>
        <w:t>1) ΓΕΝΙΚΗ Δ/ΝΣΗ ΦΟΡΟΛΟΓΙΑΣ</w:t>
      </w:r>
    </w:p>
    <w:p>
      <w:pPr>
        <w:pStyle w:val="PreambelText"/>
        <w:spacing w:before="240" w:after="240"/>
        <w:rPr>
          <w:lang w:val="el" w:eastAsia="el"/>
        </w:rPr>
      </w:pPr>
      <w:r>
        <w:rPr>
          <w:lang w:val="el" w:eastAsia="el"/>
        </w:rPr>
        <w:t>Δ/ΝΣΗ ΤΕΛΩΝ &amp; ΕΙΔΙΚΩΝ ΦΟΡΟΛΟΓΙΩΝ</w:t>
      </w:r>
    </w:p>
    <w:p>
      <w:pPr>
        <w:pStyle w:val="Heading1"/>
        <w:spacing w:before="240" w:after="240"/>
        <w:rPr>
          <w:lang w:val="el" w:eastAsia="el"/>
        </w:rPr>
      </w:pPr>
      <w:r>
        <w:rPr>
          <w:rStyle w:val="hierarchy-num"/>
          <w:lang w:val="el" w:eastAsia="el"/>
        </w:rPr>
        <w:t>ΤΜΗΜΑ Β’</w:t>
      </w:r>
    </w:p>
    <w:p>
      <w:pPr>
        <w:spacing w:before="240" w:after="240"/>
        <w:rPr>
          <w:lang w:val="el" w:eastAsia="el"/>
        </w:rPr>
      </w:pPr>
      <w:r>
        <w:rPr>
          <w:lang w:val="el" w:eastAsia="el"/>
        </w:rPr>
        <w:t>2) ΓΕΝΙΚΗ ΔΙΕΥΘΥΝΣΗ ΦΟΡΟΛΟΓΙΚΩΝ ΕΛΕΓΧΩΝ ΚΑΙ ΕΙΣΠΡΑΞΗΣ ΔΗΜΟΣΙΩΝ ΕΣΟΔΩΝ</w:t>
      </w:r>
    </w:p>
    <w:p>
      <w:pPr>
        <w:spacing w:before="240" w:after="240"/>
        <w:rPr>
          <w:lang w:val="el" w:eastAsia="el"/>
        </w:rPr>
      </w:pPr>
      <w:r>
        <w:rPr>
          <w:lang w:val="el" w:eastAsia="el"/>
        </w:rPr>
        <w:t>Δ/ΝΣΗ ΠΟΛΙΤΙΚΗΣ ΕΙΣΠΡΑΞΗΣ ΔΗΜΟΣΙΩΝ ΕΣΟΔΩΝ</w:t>
      </w:r>
    </w:p>
    <w:p>
      <w:pPr>
        <w:spacing w:before="240" w:after="240"/>
        <w:rPr>
          <w:lang w:val="el" w:eastAsia="el"/>
        </w:rPr>
      </w:pPr>
      <w:r>
        <w:rPr>
          <w:b/>
          <w:bCs/>
          <w:lang w:val="el" w:eastAsia="el"/>
        </w:rPr>
        <w:t>Β) ΓΕΝΙΚΗ ΓΡΑΜΜΑΤΕΙΑ</w:t>
      </w:r>
    </w:p>
    <w:p>
      <w:pPr>
        <w:spacing w:before="240" w:after="240"/>
        <w:rPr>
          <w:lang w:val="el" w:eastAsia="el"/>
        </w:rPr>
      </w:pPr>
      <w:r>
        <w:rPr>
          <w:b/>
          <w:bCs/>
          <w:lang w:val="el" w:eastAsia="el"/>
        </w:rPr>
        <w:t>ΠΛΗΡΟΦΟΡΙΑΚΩΝ ΣΥΣΤΗΜΑΤΩΝ (Γ.Γ.Π.Σ.)</w:t>
      </w:r>
    </w:p>
    <w:p>
      <w:pPr>
        <w:spacing w:before="240" w:after="240"/>
        <w:rPr>
          <w:lang w:val="el" w:eastAsia="el"/>
        </w:rPr>
      </w:pPr>
      <w:r>
        <w:rPr>
          <w:lang w:val="el" w:eastAsia="el"/>
        </w:rPr>
        <w:t>ΓΕΝΙΚΗ Δ/ΝΣΗ ΚΕΠΥΟ</w:t>
      </w:r>
    </w:p>
    <w:p>
      <w:pPr>
        <w:spacing w:before="240" w:after="240"/>
        <w:rPr>
          <w:lang w:val="el" w:eastAsia="el"/>
        </w:rPr>
      </w:pPr>
      <w:r>
        <w:rPr>
          <w:lang w:val="el" w:eastAsia="el"/>
        </w:rPr>
        <w:t>Δ/ΝΣΗ ΕΦΑΡΜΟΓΩΝ Η/Υ (Δ30)</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Τηλέφωνα : 210 - 3644781</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 Συμπλήρωση της αριθ.1085746/857/Τ.&amp;Ε.Φ./8-9-2009 (ΠΟΛ. 1117)</w:t>
      </w:r>
    </w:p>
    <w:p>
      <w:pPr>
        <w:spacing w:before="240" w:after="240"/>
        <w:rPr>
          <w:lang w:val="el" w:eastAsia="el"/>
        </w:rPr>
      </w:pPr>
      <w:r>
        <w:rPr>
          <w:b/>
          <w:bCs/>
          <w:lang w:val="el" w:eastAsia="el"/>
        </w:rPr>
        <w:t>απόφασης του Υπουργού Οικονομίας &amp; Οικονομικών και υποβολή της Δήλωσης Απόδοσης του τέλους συνδρομητών κινητής τηλεφωνίας και του τέλους καρτοκινητής τηλεφωνίας και στη συνέχεια απόδοση αυτών, κατά περίπτωση, με τη χρήση ηλεκτρονικής μεθόδου επικοινωνίας ή στην αρμόδια Δ.Ο.Υ. για τις χρήσεις 2010, 2011, 2012 και εφεξής καθώς και επικαιροποίηση του εντύπου της δήλωσης απόδοσής τους.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5 του άρθρου 12 του ν.2579/1998 (31 Α’), όπως αντικαταστάθηκε με τις διατάξεις του άρθρου 33 του ν. 3775/2009 (122 Α).</w:t>
      </w:r>
    </w:p>
    <w:p>
      <w:pPr>
        <w:spacing w:before="240" w:after="240"/>
        <w:rPr>
          <w:lang w:val="el" w:eastAsia="el"/>
        </w:rPr>
      </w:pPr>
      <w:r>
        <w:rPr>
          <w:lang w:val="el" w:eastAsia="el"/>
        </w:rPr>
        <w:t>2. Την αριθ. ΠΟΛ 1117/8-9-2009 (2131 Β΄) «Καθορισμός του τύπου και του περιεχομένου των δηλώσεων απόδοσης του τέλους συνδρομητών κινητής</w:t>
      </w:r>
    </w:p>
    <w:p>
      <w:pPr>
        <w:spacing w:before="240" w:after="240"/>
        <w:rPr>
          <w:lang w:val="el" w:eastAsia="el"/>
        </w:rPr>
      </w:pPr>
      <w:r>
        <w:rPr>
          <w:lang w:val="el" w:eastAsia="el"/>
        </w:rPr>
        <w:t>τηλεφωνίας και του τέλους καρτοκινητής τηλεφωνίας, καθώς και των αντίστοιχων πράξεων επιβολής των τελών και των πρόσθετων τελών».</w:t>
      </w:r>
    </w:p>
    <w:p>
      <w:pPr>
        <w:spacing w:before="240" w:after="240"/>
        <w:rPr>
          <w:lang w:val="el" w:eastAsia="el"/>
        </w:rPr>
      </w:pPr>
      <w:r>
        <w:rPr>
          <w:lang w:val="el" w:eastAsia="el"/>
        </w:rPr>
        <w:t>3. Τις διατάξεις του π.δ. 284/1988 (128 Α’) «Οργανισμός του Υπουργείου Οικονομικών», όπως ισχύει.</w:t>
      </w:r>
    </w:p>
    <w:p>
      <w:pPr>
        <w:spacing w:before="240" w:after="240"/>
        <w:rPr>
          <w:lang w:val="el" w:eastAsia="el"/>
        </w:rPr>
      </w:pPr>
      <w:r>
        <w:rPr>
          <w:lang w:val="el" w:eastAsia="el"/>
        </w:rPr>
        <w:t>4. Τις διατάξεις των άρθρων 41 και 90 του π.δ. 63/2005 (98 Α΄) «Κωδικοποίηση των διατάξεων για την Κυβέρνηση και Κυβερνητικά Όργανα».</w:t>
      </w:r>
    </w:p>
    <w:p>
      <w:pPr>
        <w:spacing w:before="240" w:after="240"/>
        <w:rPr>
          <w:lang w:val="el" w:eastAsia="el"/>
        </w:rPr>
      </w:pPr>
      <w:r>
        <w:rPr>
          <w:lang w:val="el" w:eastAsia="el"/>
        </w:rPr>
        <w:t>5. Την υπ΄αριθμ ΥΠΟΙΚ 07927 ΕΞ/19-9-2012 Απόφαση του Πρωθυπουργού και του Υπουργού Οικονομικών (2574 Β’), «Ανάθεση αρμοδιοτήτων στον Υφυπουργό Οικονομικών Γεώργιο Μαυραγάνη».</w:t>
      </w:r>
    </w:p>
    <w:p>
      <w:pPr>
        <w:spacing w:before="240" w:after="240"/>
        <w:rPr>
          <w:lang w:val="el" w:eastAsia="el"/>
        </w:rPr>
      </w:pPr>
      <w:r>
        <w:rPr>
          <w:lang w:val="el" w:eastAsia="el"/>
        </w:rPr>
        <w:t>6. Την αριθ. Δ6Α 1015213 ΕΞ 2013 (Β΄130) απόφαση περί μεταβίβασης αρμοδιοτήτων στο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7. Την ανάγκη καθορισμού τρόπου αποσυμφόρησης των Δ.Ο.Υ. αλλά και διευκόλυνσης της εκπλήρωσης της υποχρέωσης περί υποβολής δήλωσης απόδοσης του τέλους συνδρομητών κινητής τηλεφωνίας και του τέλους καρτοκινητής τηλεφωνίας, στο πλαίσιο απλοποίησης των φορολογικών διαδικασιών λόγω των διαμορφωθεισών νέων συνθηκών, τόσο στον τομέα οργάνωσης των φορολογικών υπηρεσιών, όσο και των επιχειρήσεων.</w:t>
      </w:r>
    </w:p>
    <w:p>
      <w:pPr>
        <w:spacing w:before="240" w:after="240"/>
        <w:rPr>
          <w:lang w:val="el" w:eastAsia="el"/>
        </w:rPr>
      </w:pPr>
      <w:r>
        <w:rPr>
          <w:lang w:val="el" w:eastAsia="el"/>
        </w:rPr>
        <w:t>8.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Απόδοσης του τέλους συνδρομητών κινητήςτηλεφωνίας και του τέλους καρτοκινητής τηλεφωνίας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Οι εμπρόθεσμες δηλώσεις απόδοσης </w:t>
      </w:r>
      <w:r>
        <w:rPr>
          <w:lang w:val="el" w:eastAsia="el"/>
        </w:rPr>
        <w:t xml:space="preserve">του τέλους συνδρομητών κινητής τηλεφωνίας και του τέλους καρτοκινητής τηλεφωνίας </w:t>
      </w:r>
      <w:r>
        <w:rPr>
          <w:b/>
          <w:bCs/>
          <w:lang w:val="el" w:eastAsia="el"/>
        </w:rPr>
        <w:t xml:space="preserve">μηνός Φεβρουαρίου διαχειριστικής χρήσης έτους 2013 και εφεξής </w:t>
      </w:r>
      <w:r>
        <w:rPr>
          <w:lang w:val="el" w:eastAsia="el"/>
        </w:rPr>
        <w:t xml:space="preserve">υποβάλλονται </w:t>
      </w:r>
      <w:r>
        <w:rPr>
          <w:b/>
          <w:bCs/>
          <w:lang w:val="el" w:eastAsia="el"/>
        </w:rPr>
        <w:t xml:space="preserve">και το αναλογούν τέλος </w:t>
      </w:r>
      <w:r>
        <w:rPr>
          <w:lang w:val="el" w:eastAsia="el"/>
        </w:rPr>
        <w:t xml:space="preserve">αποδίδεται </w:t>
      </w:r>
      <w:r>
        <w:rPr>
          <w:b/>
          <w:bCs/>
          <w:lang w:val="el" w:eastAsia="el"/>
        </w:rPr>
        <w:t xml:space="preserve">προαιρετικά </w:t>
      </w:r>
      <w:r>
        <w:rPr>
          <w:lang w:val="el" w:eastAsia="el"/>
        </w:rPr>
        <w:t>με τη χρήση ηλεκτρονικής μεθόδου επικοινωνίας μέσω διαδικτύου, στο διαδικτυακό τόπο της Γενικής Γραμματείας Πληροφορικών Συστημάτων (Γ.Γ.Π.Σ</w:t>
      </w:r>
      <w:r>
        <w:rPr>
          <w:b/>
          <w:bCs/>
          <w:lang w:val="el" w:eastAsia="el"/>
        </w:rPr>
        <w:t>.)</w:t>
      </w:r>
      <w:hyperlink r:id="rId4" w:history="1">
        <w:r>
          <w:rPr>
            <w:rStyle w:val="Hyperlink"/>
            <w:b/>
            <w:bCs/>
            <w:color w:val="0000EE"/>
            <w:u w:color="0000EE"/>
            <w:lang w:val="el" w:eastAsia="el"/>
          </w:rPr>
          <w:t>.</w:t>
        </w:r>
        <w:r>
          <w:rPr>
            <w:rStyle w:val="Hyperlink"/>
            <w:b/>
            <w:bCs/>
            <w:color w:val="0000EE"/>
            <w:u w:color="0000EE"/>
            <w:lang w:val="el" w:eastAsia="el"/>
          </w:rPr>
          <w:t>www.gsis.gr</w:t>
        </w:r>
      </w:hyperlink>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Οι εκπρόθεσμες </w:t>
      </w:r>
      <w:r>
        <w:rPr>
          <w:lang w:val="el" w:eastAsia="el"/>
        </w:rPr>
        <w:t xml:space="preserve">δηλώσεις απόδοσης του τέλους συνδρομητών κινητής τηλεφωνίας και του τέλους καρτοκινητής τηλεφωνίας διαχειριστικής χρήσης 2010 και εφεξής υποβάλλονται </w:t>
      </w:r>
      <w:r>
        <w:rPr>
          <w:b/>
          <w:bCs/>
          <w:lang w:val="el" w:eastAsia="el"/>
        </w:rPr>
        <w:t xml:space="preserve">και το οφειλόμενο τέλος αποδίδεται από το μήνα Απρίλιο έτους 2013 </w:t>
      </w:r>
      <w:r>
        <w:rPr>
          <w:lang w:val="el" w:eastAsia="el"/>
        </w:rPr>
        <w:t>ομοίως προαιρετικά με τη χρήση ηλεκτρονικής μεθόδου επικοινωνίας μέσω διαδικτύου, στο διαδικτυακό τόπο της Γενικής Γραμματείας Πληροφορικών Συστημάτων (Γ.Γ.Π.Σ</w:t>
      </w:r>
      <w:r>
        <w:rPr>
          <w:b/>
          <w:bCs/>
          <w:lang w:val="el" w:eastAsia="el"/>
        </w:rPr>
        <w:t>.)</w:t>
      </w:r>
      <w:hyperlink r:id="rId5" w:history="1">
        <w:r>
          <w:rPr>
            <w:rStyle w:val="Hyperlink"/>
            <w:b/>
            <w:bCs/>
            <w:color w:val="0000EE"/>
            <w:u w:color="0000EE"/>
            <w:lang w:val="el" w:eastAsia="el"/>
          </w:rPr>
          <w:t>www.gsis.gr</w:t>
        </w:r>
      </w:hyperlink>
    </w:p>
    <w:p>
      <w:pPr>
        <w:pStyle w:val="MainText"/>
        <w:spacing w:before="120" w:after="0"/>
        <w:rPr>
          <w:lang w:val="el" w:eastAsia="el"/>
        </w:rPr>
      </w:pPr>
      <w:r>
        <w:rPr>
          <w:b/>
          <w:bCs/>
          <w:lang w:val="el" w:eastAsia="el"/>
        </w:rPr>
        <w:t>3.</w:t>
      </w:r>
      <w:r>
        <w:rPr>
          <w:b/>
          <w:bCs/>
          <w:lang w:val="el" w:eastAsia="el"/>
        </w:rPr>
        <w:t xml:space="preserve"> Η οριζόμενη στις παραγράφους 1 και 2 της παρούσης διαδικασία </w:t>
      </w:r>
      <w:r>
        <w:rPr>
          <w:b/>
          <w:bCs/>
          <w:lang w:val="el" w:eastAsia="el"/>
        </w:rPr>
        <w:t>καθίσταται υποχρεωτική από το μήνα Σεπτέμβριο έτους 2013 και εφεξής.</w:t>
      </w:r>
    </w:p>
    <w:p>
      <w:pPr>
        <w:pStyle w:val="MainText"/>
        <w:spacing w:before="120" w:after="0"/>
        <w:rPr>
          <w:lang w:val="el" w:eastAsia="el"/>
        </w:rPr>
      </w:pPr>
      <w:r>
        <w:rPr>
          <w:b/>
          <w:bCs/>
          <w:lang w:val="el" w:eastAsia="el"/>
        </w:rPr>
        <w:t>4.</w:t>
      </w:r>
      <w:r>
        <w:rPr>
          <w:b/>
          <w:bCs/>
          <w:lang w:val="el" w:eastAsia="el"/>
        </w:rPr>
        <w:t xml:space="preserve"> Οι υπόχρεοι, εφόσον είναι νέοι χρήστες, εγγράφονται στις ηλεκτρονικές υπηρεσίες TAXISnet σύμφωνα με όσα ορίζονται στην με αριθμό ΠΟΛ.1178/ 2</w:t>
      </w:r>
    </w:p>
    <w:p>
      <w:pPr>
        <w:pStyle w:val="MainText"/>
        <w:spacing w:before="120" w:after="0"/>
        <w:rPr>
          <w:lang w:val="el" w:eastAsia="el"/>
        </w:rPr>
      </w:pPr>
      <w:r>
        <w:rPr>
          <w:b/>
          <w:bCs/>
          <w:lang w:val="el" w:eastAsia="el"/>
        </w:rPr>
        <w:t>7.</w:t>
      </w:r>
      <w:r>
        <w:rPr>
          <w:b/>
          <w:bCs/>
          <w:lang w:val="el" w:eastAsia="el"/>
        </w:rPr>
        <w:t xml:space="preserve"> 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 xml:space="preserve">. </w:t>
      </w:r>
      <w:r>
        <w:rPr>
          <w:b/>
          <w:bCs/>
          <w:lang w:val="el" w:eastAsia="el"/>
        </w:rPr>
        <w:t>Σε περίπτωση απενεργοποίησης από την ΓΓΠΣ των κωδικών πρόσβασης στο σύστημα, εφαρμόζονται τα αναφερόμενα στο άρθρο 6 της ανωτέρω απόφασης.</w:t>
      </w:r>
    </w:p>
    <w:p>
      <w:pPr>
        <w:pStyle w:val="MainText"/>
        <w:spacing w:before="120" w:after="0"/>
        <w:rPr>
          <w:lang w:val="el" w:eastAsia="el"/>
        </w:rPr>
      </w:pPr>
      <w:r>
        <w:rPr>
          <w:b/>
          <w:bCs/>
          <w:lang w:val="el" w:eastAsia="el"/>
        </w:rPr>
        <w:t>5.</w:t>
      </w:r>
      <w:r>
        <w:rPr>
          <w:b/>
          <w:bCs/>
          <w:lang w:val="el" w:eastAsia="el"/>
        </w:rPr>
        <w:t xml:space="preserve"> Όλες οι τροποποιητικές δηλώσεις απόδοσης τέλους συνδρομητών κινητής τηλεφωνίας και τέλους καρτοκινητής τηλεφωνίας υποβάλλονται υποχρεωτικά στην αρμόδια Δ.Ο.Υ.</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Αποδεικτικό ηλεκτρονικής υποβολής και καταβολής του τέλους</w:t>
      </w:r>
    </w:p>
    <w:p>
      <w:pPr>
        <w:spacing w:before="240" w:after="240"/>
        <w:rPr>
          <w:lang w:val="el" w:eastAsia="el"/>
        </w:rPr>
      </w:pPr>
      <w:r>
        <w:rPr>
          <w:b/>
          <w:bCs/>
          <w:lang w:val="el" w:eastAsia="el"/>
        </w:rPr>
        <w:t xml:space="preserve">Οι υπόχρεοι που υποβάλλουν δήλωση απόδοσης τέλους συνδρομητών κινητής τηλεφωνίας και τέλους καρτοκινητής τηλεφωνίας και καταβάλλουν αυτό με τη χρήση ηλεκτρονικής μεθόδου επικοινωνίας μέσω διαδικτύου, οφείλουν να δώσουν εντολή πληρωμής, </w:t>
      </w:r>
      <w:r>
        <w:rPr>
          <w:b/>
          <w:bCs/>
          <w:lang w:val="el" w:eastAsia="el"/>
        </w:rPr>
        <w:t xml:space="preserve">μέχρι την καταληκτική ημερομηνία, </w:t>
      </w:r>
      <w:r>
        <w:rPr>
          <w:b/>
          <w:bCs/>
          <w:lang w:val="el" w:eastAsia="el"/>
        </w:rPr>
        <w:t>σε Τράπεζες που έχουν συμβληθεί με το Υπουργείο Οικονομικών για να παρέχουν την υπηρεσία αυτή. Το σύστημα μετά την οριστικοποίηση της υποβολής της δήλωσης παράγει το σημείωμα για πληρωμή του τέλους όπου περιέχεται η «Ταυτότητα Πληρωμής», στοιχείο απαραίτητο για να δοθεί η εντολή πληρωμής στην Τράπεζα. Στην κωδικοποίηση της ταυτότητας πληρωμής ορίζεται το ποσό και προσδιορίζεται η προθεσμία για την καταβολή του στην τράπεζα.</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b/>
          <w:bCs/>
          <w:lang w:val="el" w:eastAsia="el"/>
        </w:rPr>
        <w:t xml:space="preserve"> Η προθεσμία υποβολής είναι αυτή που ορίζεται στις διατάξεις του άρθρου 33 του ν.3775/2009, δηλαδή, υποβάλλονται μηνιαίες δηλώσεις τέλους κινητής τηλεφωνίας μέχρι την τελευταία ημέρα του μεθεπόμενου μήνα από της έκδοση κάθε λογαριασμού και μηνιαίες δηλώσεις τέλους καρτοκινητής τηλεφωνίας μέχρι την τελευταία ημέρα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 Σε περίπτωση που η τελευταία ημέρα είναι Σάββατο ή Κυριακή ή επίσημη αργία καταληκτική ημερομηνία υποβολής είναι η πρώτη επόμενη εργάσιμη μέρα.</w:t>
      </w:r>
    </w:p>
    <w:p>
      <w:pPr>
        <w:pStyle w:val="MainText"/>
        <w:spacing w:before="120" w:after="0"/>
        <w:rPr>
          <w:lang w:val="el" w:eastAsia="el"/>
        </w:rPr>
      </w:pPr>
      <w:r>
        <w:rPr>
          <w:b/>
          <w:bCs/>
          <w:lang w:val="el" w:eastAsia="el"/>
        </w:rPr>
        <w:t>2.</w:t>
      </w:r>
      <w:r>
        <w:rPr>
          <w:b/>
          <w:bCs/>
          <w:lang w:val="el" w:eastAsia="el"/>
        </w:rPr>
        <w:t xml:space="preserve"> Ως ημερομηνία υποβολής της δήλωσης, κατά την ηλεκτρονική υποβολή, θεωρείται η ημερομηνία πληρωμής στην τράπεζα.</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Έλεγχος – Ενημέρωση Δ.Ο.Υ. με καταχώριση στοιχείων δηλώσεων και βεβαίωση/πίστωση των εισπραχθέντων εσόδων.</w:t>
      </w:r>
    </w:p>
    <w:p>
      <w:pPr>
        <w:pStyle w:val="MainText"/>
        <w:spacing w:before="120" w:after="0"/>
        <w:rPr>
          <w:lang w:val="el" w:eastAsia="el"/>
        </w:rPr>
      </w:pPr>
      <w:r>
        <w:rPr>
          <w:b/>
          <w:bCs/>
          <w:lang w:val="el" w:eastAsia="el"/>
        </w:rPr>
        <w:t>1.</w:t>
      </w:r>
      <w:r>
        <w:rPr>
          <w:b/>
          <w:bCs/>
          <w:lang w:val="el" w:eastAsia="el"/>
        </w:rPr>
        <w:t xml:space="preserve"> Η αρμόδια Δ.Ο.Υ. ενημερώνεται από την Γ.Γ.Π.Σ., αμέσως μετά τη λήξη της προθεσμίας υποβολής των δηλώσεων απόδοσης τέλους συνδρομητών κινητής τηλεφωνίας και τέλους καρτοκινητής τηλεφωνίας και την διαπίστωση της καταβολής του τέλους, ανά υπόχρεο, με ταυτόχρονη καταχώρηση στο</w:t>
      </w:r>
    </w:p>
    <w:p>
      <w:pPr>
        <w:spacing w:before="240" w:after="240"/>
        <w:rPr>
          <w:lang w:val="el" w:eastAsia="el"/>
        </w:rPr>
      </w:pPr>
      <w:r>
        <w:rPr>
          <w:b/>
          <w:bCs/>
          <w:lang w:val="el" w:eastAsia="el"/>
        </w:rPr>
        <w:t>3</w:t>
      </w:r>
    </w:p>
    <w:p>
      <w:pPr>
        <w:spacing w:before="240" w:after="240"/>
        <w:rPr>
          <w:lang w:val="el" w:eastAsia="el"/>
        </w:rPr>
      </w:pPr>
      <w:r>
        <w:rPr>
          <w:b/>
          <w:bCs/>
          <w:lang w:val="el" w:eastAsia="el"/>
        </w:rPr>
        <w:t>σύστημα TAXIS των βασικών στοιχείων παραλαβής δήλωσης και βεβαίωσης/πίστωσης των εισπραχθέντων εσόδων, με ημερομηνία τριπλοτύπου βεβαίωσης και πίστωσης αυτήν της πληρωμής στην τράπεζα.</w:t>
      </w:r>
    </w:p>
    <w:p>
      <w:pPr>
        <w:pStyle w:val="MainText"/>
        <w:spacing w:before="120" w:after="0"/>
        <w:rPr>
          <w:lang w:val="el" w:eastAsia="el"/>
        </w:rPr>
      </w:pPr>
      <w:r>
        <w:rPr>
          <w:b/>
          <w:bCs/>
          <w:lang w:val="el" w:eastAsia="el"/>
        </w:rPr>
        <w:t>2.</w:t>
      </w:r>
      <w:r>
        <w:rPr>
          <w:b/>
          <w:bCs/>
          <w:lang w:val="el" w:eastAsia="el"/>
        </w:rPr>
        <w:t xml:space="preserve"> Η αρμόδια Δ.Ο.Υ. έχει τη δυνατότητα εμφάνισης των βασικών στοιχείων δηλώσεων απόδοσης τέλους συνδρομητών κινητής τηλεφωνίας και τέλους καρτοκινητής τηλεφωνίας, των χρηματικών καταλόγων βεβαίωσης και των στοιχείων πληρωμής αυτών.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Επικαιροποίηση εντύπου δήλωσης απόδοσης τέλους συνδρομητών κινητής τηλεφωνίας και τέλους καρτοκινητής τηλεφωνίας.</w:t>
      </w:r>
    </w:p>
    <w:p>
      <w:pPr>
        <w:spacing w:before="240" w:after="240"/>
        <w:rPr>
          <w:lang w:val="el" w:eastAsia="el"/>
        </w:rPr>
      </w:pPr>
      <w:r>
        <w:rPr>
          <w:b/>
          <w:bCs/>
          <w:lang w:val="el" w:eastAsia="el"/>
        </w:rPr>
        <w:t>Η υποβολή της δήλωσης απόδοσης του τέλους συνδρομητών κινητής τηλεφωνίας και του τέλους καρτοκινητής τηλεφωνίας με τη χρήση ηλεκτρονικής μεθόδου επικοινωνίας μέσω διαδικτύου ή στην αρμόδια Δ.Ο.Υ. γίνεται σύμφωνα με τα συνημμένα επικαιροποιημένα έντυπα δήλωσης απόδοσης τέλους συνδρομητών κινητής τηλεφωνίας και τέλους καρτοκινητής τηλεφωνίας.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για τη διαχειριστική χρήση 2010 και επόμενες.</w:t>
      </w:r>
    </w:p>
    <w:p>
      <w:pPr>
        <w:spacing w:before="240" w:after="240"/>
        <w:rPr>
          <w:lang w:val="el" w:eastAsia="el"/>
        </w:rPr>
      </w:pPr>
      <w:r>
        <w:rPr>
          <w:b/>
          <w:bCs/>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 Ο ΥΦΥΠΟΥΡΓΟΣ ΟΙΚΟΝΟΜΙΚΩΝ</w:t>
      </w:r>
    </w:p>
    <w:p>
      <w:pPr>
        <w:spacing w:before="240" w:after="240"/>
        <w:rPr>
          <w:lang w:val="el" w:eastAsia="el"/>
        </w:rPr>
      </w:pPr>
      <w:r>
        <w:rPr>
          <w:b/>
          <w:bCs/>
          <w:lang w:val="el" w:eastAsia="el"/>
        </w:rPr>
        <w:t>Η ΠΡΟΪΣΤΑΜΕΝΗ ΤΗΣ ΓΡΑΜΜΑΤΕΙΑΣ ΓΕΩΡΓΙΟΣ ΜΑΥΡΑΓΑΝΗΣ</w:t>
      </w:r>
    </w:p>
    <w:p>
      <w:pPr>
        <w:spacing w:before="240" w:after="240"/>
        <w:rPr>
          <w:lang w:val="el" w:eastAsia="el"/>
        </w:rPr>
      </w:pPr>
      <w:r>
        <w:rPr>
          <w:b/>
          <w:bCs/>
          <w:u w:val="single"/>
          <w:lang w:val="el" w:eastAsia="el"/>
        </w:rPr>
        <w:t>ΣΥΝΗΜΜΕΝΑ:</w:t>
      </w:r>
      <w:r>
        <w:rPr>
          <w:b/>
          <w:bCs/>
          <w:lang w:val="el" w:eastAsia="el"/>
        </w:rPr>
        <w:t>δυο (2) φύλλα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Εθνικό Τυπογραφείο (για άμεση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Όλες τις Δ.Ο.Υ.</w:t>
      </w:r>
    </w:p>
    <w:p>
      <w:pPr>
        <w:spacing w:before="240" w:after="240"/>
        <w:rPr>
          <w:lang w:val="el" w:eastAsia="el"/>
        </w:rPr>
      </w:pPr>
      <w:r>
        <w:rPr>
          <w:b/>
          <w:bCs/>
          <w:lang w:val="el" w:eastAsia="el"/>
        </w:rPr>
        <w:t>2. Ελεγκτικά Κέντρα</w:t>
      </w:r>
    </w:p>
    <w:p>
      <w:pPr>
        <w:spacing w:before="240" w:after="240"/>
        <w:rPr>
          <w:lang w:val="el" w:eastAsia="el"/>
        </w:rPr>
      </w:pPr>
      <w:r>
        <w:rPr>
          <w:b/>
          <w:bCs/>
          <w:lang w:val="el" w:eastAsia="el"/>
        </w:rPr>
        <w:t>3. Κεντρική Υπηρεσία Σ.Δ.Ο.Ε.</w:t>
      </w:r>
    </w:p>
    <w:p>
      <w:pPr>
        <w:spacing w:before="240" w:after="240"/>
        <w:rPr>
          <w:lang w:val="el" w:eastAsia="el"/>
        </w:rPr>
      </w:pPr>
      <w:r>
        <w:rPr>
          <w:b/>
          <w:bCs/>
          <w:lang w:val="el" w:eastAsia="el"/>
        </w:rPr>
        <w:t>4. Ένωση Εταιρειών Κινητής Τηλεφωνίας</w:t>
      </w:r>
    </w:p>
    <w:p>
      <w:pPr>
        <w:spacing w:before="240" w:after="240"/>
        <w:rPr>
          <w:lang w:val="el" w:eastAsia="el"/>
        </w:rPr>
      </w:pPr>
      <w:r>
        <w:rPr>
          <w:b/>
          <w:bCs/>
          <w:lang w:val="el" w:eastAsia="el"/>
        </w:rPr>
        <w:t>Λ. Κηφισίας 56, 151 25 ΜΑΡΟΥΣΙ</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 κ. Στουρνάρα</w:t>
      </w:r>
    </w:p>
    <w:p>
      <w:pPr>
        <w:spacing w:before="240" w:after="240"/>
        <w:rPr>
          <w:lang w:val="el" w:eastAsia="el"/>
        </w:rPr>
      </w:pPr>
      <w:r>
        <w:rPr>
          <w:b/>
          <w:bCs/>
          <w:lang w:val="el" w:eastAsia="el"/>
        </w:rPr>
        <w:t>4</w:t>
      </w:r>
    </w:p>
    <w:p>
      <w:pPr>
        <w:spacing w:before="240" w:after="240"/>
        <w:rPr>
          <w:lang w:val="el" w:eastAsia="el"/>
        </w:rPr>
      </w:pPr>
      <w:r>
        <w:rPr>
          <w:b/>
          <w:bCs/>
          <w:lang w:val="el" w:eastAsia="el"/>
        </w:rPr>
        <w:t>2. Γραφείο Υφυπουργού Οικονομικών κ. Γ. Μαυραγάνη</w:t>
      </w:r>
    </w:p>
    <w:p>
      <w:pPr>
        <w:spacing w:before="240" w:after="240"/>
        <w:rPr>
          <w:lang w:val="el" w:eastAsia="el"/>
        </w:rPr>
      </w:pPr>
      <w:r>
        <w:rPr>
          <w:b/>
          <w:bCs/>
          <w:lang w:val="el" w:eastAsia="el"/>
        </w:rPr>
        <w:t>3. Γραφείο Γενικού Γραμματέα Δημοσίων Εσόδων Θ. Θεοχάρη</w:t>
      </w:r>
    </w:p>
    <w:p>
      <w:pPr>
        <w:spacing w:before="240" w:after="240"/>
        <w:rPr>
          <w:lang w:val="el" w:eastAsia="el"/>
        </w:rPr>
      </w:pPr>
      <w:r>
        <w:rPr>
          <w:b/>
          <w:bCs/>
          <w:lang w:val="el" w:eastAsia="el"/>
        </w:rPr>
        <w:t>4. Γραφείο Γενικού Γραμματέα ΓΓΠΣ</w:t>
      </w:r>
    </w:p>
    <w:p>
      <w:pPr>
        <w:spacing w:before="240" w:after="240"/>
        <w:rPr>
          <w:lang w:val="el" w:eastAsia="el"/>
        </w:rPr>
      </w:pPr>
      <w:r>
        <w:rPr>
          <w:b/>
          <w:bCs/>
          <w:lang w:val="el" w:eastAsia="el"/>
        </w:rPr>
        <w:t>5. Γεν. Δ/νση Οικονομικής Επιθεώρησης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Γραφείο Αν. Γενικού Δ/ντή Φορολογίας κ. Κριτσέλη</w:t>
      </w:r>
    </w:p>
    <w:p>
      <w:pPr>
        <w:spacing w:before="240" w:after="240"/>
        <w:rPr>
          <w:lang w:val="el" w:eastAsia="el"/>
        </w:rPr>
      </w:pPr>
      <w:r>
        <w:rPr>
          <w:b/>
          <w:bCs/>
          <w:lang w:val="el" w:eastAsia="el"/>
        </w:rPr>
        <w:t>5. Όλες τις Φορολογικές Διευθύνσεις και Τμήματα</w:t>
      </w:r>
    </w:p>
    <w:p>
      <w:pPr>
        <w:spacing w:before="240" w:after="240"/>
        <w:rPr>
          <w:lang w:val="el" w:eastAsia="el"/>
        </w:rPr>
      </w:pPr>
      <w:r>
        <w:rPr>
          <w:b/>
          <w:bCs/>
          <w:lang w:val="el" w:eastAsia="el"/>
        </w:rPr>
        <w:t>6. Γ.Γ.Π.Σ. Δ/νση 30</w:t>
      </w:r>
      <w:r>
        <w:rPr>
          <w:b/>
          <w:bCs/>
          <w:sz w:val="30"/>
          <w:szCs w:val="30"/>
          <w:vertAlign w:val="superscript"/>
          <w:lang w:val="el" w:eastAsia="el"/>
        </w:rPr>
        <w:t>η</w:t>
      </w:r>
      <w:r>
        <w:rPr>
          <w:b/>
          <w:bCs/>
          <w:lang w:val="el" w:eastAsia="el"/>
        </w:rPr>
        <w:t xml:space="preserve"> - Τμήμα Β’</w:t>
      </w:r>
    </w:p>
    <w:p>
      <w:pPr>
        <w:spacing w:before="240" w:after="240"/>
        <w:rPr>
          <w:lang w:val="el" w:eastAsia="el"/>
        </w:rPr>
      </w:pPr>
      <w:r>
        <w:rPr>
          <w:b/>
          <w:bCs/>
          <w:lang w:val="el" w:eastAsia="el"/>
        </w:rPr>
        <w:t>7. Γ.Γ.Π.Σ. ( Δ 30) α) Έργο TAXIS – Ομάδα Άλλων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Έργο TAXIS – για καταχώρηση στο Διαδίκτυο</w:t>
      </w:r>
    </w:p>
    <w:p>
      <w:pPr>
        <w:spacing w:before="240" w:after="240"/>
        <w:rPr>
          <w:lang w:val="el" w:eastAsia="el"/>
        </w:rPr>
      </w:pPr>
      <w:r>
        <w:rPr>
          <w:b/>
          <w:bCs/>
          <w:lang w:val="el" w:eastAsia="el"/>
        </w:rPr>
        <w:t>8. Γραφείο Τύπου και Δημοσίων Σχέσεων (10 αντίγραφα)</w:t>
      </w:r>
    </w:p>
    <w:p>
      <w:pPr>
        <w:spacing w:before="240" w:after="240"/>
        <w:rPr>
          <w:lang w:val="el" w:eastAsia="el"/>
        </w:rPr>
      </w:pPr>
      <w:r>
        <w:rPr>
          <w:b/>
          <w:bCs/>
          <w:lang w:val="el" w:eastAsia="el"/>
        </w:rPr>
        <w:t>9. Περιοδικό «Φορολογική επιθεώρηση».</w:t>
      </w:r>
    </w:p>
    <w:p>
      <w:pPr>
        <w:spacing w:before="240" w:after="240"/>
        <w:rPr>
          <w:lang w:val="el" w:eastAsia="el"/>
        </w:rPr>
      </w:pPr>
      <w:r>
        <w:rPr>
          <w:b/>
          <w:bCs/>
          <w:lang w:val="el" w:eastAsia="el"/>
        </w:rPr>
        <w:t>10. Γραφείο Επικοινωνίας και Πληροφόρησης Πολιτών.</w:t>
      </w:r>
    </w:p>
    <w:p>
      <w:pPr>
        <w:spacing w:before="240" w:after="240"/>
        <w:rPr>
          <w:lang w:val="el" w:eastAsia="el"/>
        </w:rPr>
      </w:pPr>
      <w:r>
        <w:rPr>
          <w:b/>
          <w:bCs/>
          <w:lang w:val="el" w:eastAsia="el"/>
        </w:rPr>
        <w:t>11. Δ/νση Πολιτικής Είσπραξης Δημοσίων Εσόδων</w:t>
      </w:r>
    </w:p>
    <w:p>
      <w:pPr>
        <w:spacing w:before="240" w:after="240"/>
        <w:rPr>
          <w:lang w:val="el" w:eastAsia="el"/>
        </w:rPr>
      </w:pPr>
      <w:r>
        <w:rPr>
          <w:b/>
          <w:bCs/>
          <w:lang w:val="el" w:eastAsia="el"/>
        </w:rPr>
        <w:t>12. Δ/νση Τελών &amp; Ειδ. Φορολογιών – Τμήμα Β΄ (10)</w:t>
      </w:r>
    </w:p>
    <w:p>
      <w:pPr>
        <w:spacing w:before="240" w:after="240"/>
        <w:rPr>
          <w:lang w:val="el" w:eastAsia="el"/>
        </w:rPr>
      </w:pPr>
      <w:r>
        <w:rPr>
          <w:b/>
          <w:bCs/>
          <w:lang w:val="el" w:eastAsia="el"/>
        </w:rPr>
        <w:t>ΔΙΑΧ. ΕΤΟΣ ………………………… ΜΗΝΑΣ ……………………………….</w:t>
      </w:r>
    </w:p>
    <w:p>
      <w:pPr>
        <w:spacing w:before="240" w:after="240"/>
        <w:rPr>
          <w:lang w:val="el" w:eastAsia="el"/>
        </w:rPr>
      </w:pPr>
      <w:r>
        <w:rPr>
          <w:b/>
          <w:bCs/>
          <w:lang w:val="el" w:eastAsia="el"/>
        </w:rPr>
        <w:t>ΑΡ.ΦΑΚ. ……………………….………</w:t>
      </w:r>
    </w:p>
    <w:p>
      <w:pPr>
        <w:spacing w:before="240" w:after="240"/>
        <w:rPr>
          <w:lang w:val="el" w:eastAsia="el"/>
        </w:rPr>
      </w:pPr>
      <w:r>
        <w:rPr>
          <w:b/>
          <w:bCs/>
          <w:lang w:val="el" w:eastAsia="el"/>
        </w:rPr>
        <w:t>Α.Φ.Μ. ………………………………</w:t>
      </w:r>
    </w:p>
    <w:p>
      <w:pPr>
        <w:spacing w:before="240" w:after="240"/>
        <w:rPr>
          <w:lang w:val="el" w:eastAsia="el"/>
        </w:rPr>
      </w:pPr>
      <w:r>
        <w:rPr>
          <w:b/>
          <w:bCs/>
          <w:u w:val="single"/>
          <w:lang w:val="el" w:eastAsia="el"/>
        </w:rPr>
        <w:t>Δ Η Λ Ω Σ Η</w:t>
      </w:r>
    </w:p>
    <w:p>
      <w:pPr>
        <w:spacing w:before="240" w:after="240"/>
        <w:rPr>
          <w:lang w:val="el" w:eastAsia="el"/>
        </w:rPr>
      </w:pPr>
      <w:r>
        <w:rPr>
          <w:b/>
          <w:bCs/>
          <w:lang w:val="el" w:eastAsia="el"/>
        </w:rPr>
        <w:t>ΑΠΟΔΟΣΗΣ ΤΕΛΟΥΣ ΣΥΝΔΡΟΜΗΤΩΝ ΚΙΝΗΤΗΣ ΤΗΛΕΦΩΝΙΑΣ</w:t>
      </w:r>
      <w:r>
        <w:rPr>
          <w:b/>
          <w:bCs/>
          <w:lang w:val="el" w:eastAsia="el"/>
        </w:rPr>
        <w:t>(Συντάσσεται σε δύο αντίτυπα εκ των οποίων το ένα επιστρέφεται στο φορολογούμενο)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
        <w:gridCol w:w="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bl>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Αντικείμενο εργασιών</w:t>
      </w:r>
    </w:p>
    <w:p>
      <w:pPr>
        <w:spacing w:before="240" w:after="240"/>
        <w:rPr>
          <w:lang w:val="el" w:eastAsia="el"/>
        </w:rPr>
      </w:pPr>
      <w:r>
        <w:rPr>
          <w:b/>
          <w:bCs/>
          <w:lang w:val="el" w:eastAsia="el"/>
        </w:rPr>
        <w:t>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2063"/>
        <w:gridCol w:w="2690"/>
        <w:gridCol w:w="1389"/>
        <w:gridCol w:w="1737"/>
        <w:gridCol w:w="10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Πλήθος λογαριασμών κατά κλιμάκιο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Οφειλόμενο τέλος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50,01-100,00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100,01-150,00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150,01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ύ ν ο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 τέλος εκπροθέσμου …….(1) x 1,5% =…………%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Θεωρήθηκε</w:t>
            </w:r>
          </w:p>
          <w:p>
            <w:pPr>
              <w:spacing w:before="240"/>
              <w:rPr>
                <w:b w:val="0"/>
                <w:bCs w:val="0"/>
                <w:i w:val="0"/>
                <w:iCs w:val="0"/>
                <w:smallCaps w:val="0"/>
                <w:color w:val="000000"/>
                <w:lang w:val="el" w:eastAsia="el"/>
              </w:rPr>
            </w:pPr>
            <w:r>
              <w:rPr>
                <w:b w:val="0"/>
                <w:bCs w:val="0"/>
                <w:i w:val="0"/>
                <w:iCs w:val="0"/>
                <w:smallCaps w:val="0"/>
                <w:color w:val="000000"/>
                <w:lang w:val="el" w:eastAsia="el"/>
              </w:rPr>
              <w:t>Ο Προϊστάμενος 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για καταβολή ευρώ………………………………………</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Δ</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Η</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ΛΩ</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Ν</w:t>
            </w:r>
            <w:r>
              <w:rPr>
                <w:b w:val="0"/>
                <w:bCs w:val="0"/>
                <w:i w:val="0"/>
                <w:iCs w:val="0"/>
                <w:smallCaps w:val="0"/>
                <w:color w:val="000000"/>
                <w:sz w:val="30"/>
                <w:szCs w:val="30"/>
                <w:vertAlign w:val="superscript"/>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Ο </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ΛΟ</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ΙΣΤ</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Η</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Ο</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Π</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Α</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ΡΑ</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Λ</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ΑΒ</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Ω</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Ν</w:t>
            </w:r>
            <w:r>
              <w:rPr>
                <w:b w:val="0"/>
                <w:bCs w:val="0"/>
                <w:i w:val="0"/>
                <w:iCs w:val="0"/>
                <w:smallCaps w:val="0"/>
                <w:color w:val="000000"/>
                <w:sz w:val="30"/>
                <w:szCs w:val="30"/>
                <w:vertAlign w:val="superscript"/>
                <w:lang w:val="el" w:eastAsia="el"/>
              </w:rPr>
              <w:t>…...</w:t>
            </w:r>
          </w:p>
        </w:tc>
      </w:tr>
    </w:tbl>
    <w:p>
      <w:pPr>
        <w:spacing w:before="240" w:after="240"/>
        <w:rPr>
          <w:lang w:val="el" w:eastAsia="el"/>
        </w:rPr>
      </w:pPr>
      <w:r>
        <w:rPr>
          <w:b/>
          <w:bCs/>
          <w:lang w:val="el" w:eastAsia="el"/>
        </w:rPr>
        <w:t>(1) Αριθμός μηνών</w:t>
      </w:r>
    </w:p>
    <w:p>
      <w:pPr>
        <w:spacing w:before="240" w:after="240"/>
        <w:rPr>
          <w:lang w:val="el" w:eastAsia="el"/>
        </w:rPr>
      </w:pPr>
      <w:r>
        <w:rPr>
          <w:b/>
          <w:bCs/>
          <w:lang w:val="el" w:eastAsia="el"/>
        </w:rPr>
        <w:t>(2) Σύνολο ποσοστού</w:t>
      </w:r>
    </w:p>
    <w:p>
      <w:pPr>
        <w:spacing w:before="240" w:after="240"/>
        <w:rPr>
          <w:lang w:val="el" w:eastAsia="el"/>
        </w:rPr>
      </w:pPr>
      <w:r>
        <w:rPr>
          <w:b/>
          <w:bCs/>
          <w:u w:val="single"/>
          <w:lang w:val="el" w:eastAsia="el"/>
        </w:rPr>
        <w:t>Δ Η Λ Ω Σ Η</w:t>
      </w:r>
    </w:p>
    <w:p>
      <w:pPr>
        <w:spacing w:before="240" w:after="240"/>
        <w:rPr>
          <w:lang w:val="el" w:eastAsia="el"/>
        </w:rPr>
      </w:pPr>
      <w:r>
        <w:rPr>
          <w:b/>
          <w:bCs/>
          <w:lang w:val="el" w:eastAsia="el"/>
        </w:rPr>
        <w:t>ΑΠΟΔΟΣΗΣ ΤΕΛΟΥΣ ΚΑΡΤΟΚΙΝΗΤΗΣ ΤΗΛΕΦΩΝΙΑΣ</w:t>
      </w:r>
      <w:r>
        <w:rPr>
          <w:b/>
          <w:bCs/>
          <w:lang w:val="el" w:eastAsia="el"/>
        </w:rPr>
        <w:t>(Συντάσσεται σε δύο αντίτυπα εκ των οποίων το ένα επιστρέφεται στο φορολογούμενο)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
        <w:gridCol w:w="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w:t>
            </w:r>
          </w:p>
        </w:tc>
      </w:tr>
    </w:tbl>
    <w:p>
      <w:pPr>
        <w:spacing w:before="240" w:after="240"/>
        <w:rPr>
          <w:lang w:val="el" w:eastAsia="el"/>
        </w:rPr>
      </w:pPr>
      <w:r>
        <w:rPr>
          <w:b/>
          <w:bCs/>
          <w:lang w:val="el" w:eastAsia="el"/>
        </w:rPr>
        <w:t>Επωνυμία</w:t>
      </w:r>
    </w:p>
    <w:p>
      <w:pPr>
        <w:spacing w:before="240" w:after="240"/>
        <w:rPr>
          <w:lang w:val="el" w:eastAsia="el"/>
        </w:rPr>
      </w:pPr>
      <w:r>
        <w:rPr>
          <w:b/>
          <w:bCs/>
          <w:lang w:val="el" w:eastAsia="el"/>
        </w:rPr>
        <w:t>Αντικείμενο εργασιών</w:t>
      </w:r>
    </w:p>
    <w:p>
      <w:pPr>
        <w:spacing w:before="240" w:after="240"/>
        <w:rPr>
          <w:lang w:val="el" w:eastAsia="el"/>
        </w:rPr>
      </w:pPr>
      <w:r>
        <w:rPr>
          <w:b/>
          <w:bCs/>
          <w:lang w:val="el" w:eastAsia="el"/>
        </w:rPr>
        <w:t>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59"/>
        <w:gridCol w:w="2030"/>
        <w:gridCol w:w="3020"/>
        <w:gridCol w:w="74"/>
        <w:gridCol w:w="9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καθαρή αξία καρτών ομιλίας ή ανανέωσης χρόνου ομιλίας ή επικοινωνίας με οποιονδήποτε άλλο τρόπο για τον υπολογισμό του οφειλόμενου τέλους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Οφειλόμενο τέλος σε 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……………………...ευρώ</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Θεωρήθηκε</w:t>
            </w:r>
          </w:p>
          <w:p>
            <w:pPr>
              <w:spacing w:before="240"/>
              <w:rPr>
                <w:b w:val="0"/>
                <w:bCs w:val="0"/>
                <w:i w:val="0"/>
                <w:iCs w:val="0"/>
                <w:smallCaps w:val="0"/>
                <w:color w:val="000000"/>
                <w:lang w:val="el" w:eastAsia="el"/>
              </w:rPr>
            </w:pPr>
            <w:r>
              <w:rPr>
                <w:b w:val="0"/>
                <w:bCs w:val="0"/>
                <w:i w:val="0"/>
                <w:iCs w:val="0"/>
                <w:smallCaps w:val="0"/>
                <w:color w:val="000000"/>
                <w:lang w:val="el" w:eastAsia="el"/>
              </w:rPr>
              <w:t>Ο Προϊστάμενος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 τέλος εκπροθέσμου ………(1) x 1.5%=………%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Γενικό 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για καταβολή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Δ</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Η</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ΛΩ</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Ν</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 xml:space="preserve">Ο </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ΛΟ</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Γ</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ΙΣΤ</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Η</w:t>
            </w:r>
            <w:r>
              <w:rPr>
                <w:b w:val="0"/>
                <w:bCs w:val="0"/>
                <w:i w:val="0"/>
                <w:iCs w:val="0"/>
                <w:smallCaps w:val="0"/>
                <w:color w:val="000000"/>
                <w:sz w:val="30"/>
                <w:szCs w:val="30"/>
                <w:vertAlign w:val="superscript"/>
                <w:lang w:val="el" w:eastAsia="el"/>
              </w:rPr>
              <w:t>…</w:t>
            </w:r>
            <w:r>
              <w:rPr>
                <w:b w:val="0"/>
                <w:bCs w:val="0"/>
                <w:i w:val="0"/>
                <w:iCs w:val="0"/>
                <w:smallCaps w:val="0"/>
                <w:color w:val="000000"/>
                <w:lang w:val="el" w:eastAsia="el"/>
              </w:rPr>
              <w:t>Σ</w:t>
            </w:r>
            <w:r>
              <w:rPr>
                <w:b w:val="0"/>
                <w:bCs w:val="0"/>
                <w:i w:val="0"/>
                <w:iCs w:val="0"/>
                <w:smallCaps w:val="0"/>
                <w:color w:val="000000"/>
                <w:sz w:val="30"/>
                <w:szCs w:val="30"/>
                <w:vertAlign w:val="superscript"/>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Ο</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Π</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ΑΡ</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Α</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ΛΑ</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Β</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Ω</w:t>
            </w:r>
            <w:r>
              <w:rPr>
                <w:b w:val="0"/>
                <w:bCs w:val="0"/>
                <w:i w:val="0"/>
                <w:iCs w:val="0"/>
                <w:smallCaps w:val="0"/>
                <w:color w:val="000000"/>
                <w:lang w:val="el" w:eastAsia="el"/>
              </w:rPr>
              <w:t>…</w:t>
            </w:r>
            <w:r>
              <w:rPr>
                <w:b w:val="0"/>
                <w:bCs w:val="0"/>
                <w:i w:val="0"/>
                <w:iCs w:val="0"/>
                <w:smallCaps w:val="0"/>
                <w:color w:val="000000"/>
                <w:sz w:val="30"/>
                <w:szCs w:val="30"/>
                <w:vertAlign w:val="subscript"/>
                <w:lang w:val="el" w:eastAsia="el"/>
              </w:rPr>
              <w:t>Ν</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(1) Αριθμός μηνών</w:t>
      </w:r>
    </w:p>
    <w:p>
      <w:pPr>
        <w:spacing w:before="240" w:after="240"/>
        <w:rPr>
          <w:lang w:val="el" w:eastAsia="el"/>
        </w:rPr>
      </w:pPr>
      <w:r>
        <w:rPr>
          <w:b/>
          <w:bCs/>
          <w:lang w:val="el" w:eastAsia="el"/>
        </w:rPr>
        <w:t>(2) Σύνολο ποσοστού</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