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 ΓΡΑΜ. ΔΗΜΟΣΙΩΝ ΕΣΟΔΩΝ ΓΕΝ. Δ/ΝΣΗ ΦΟΡΟΛΟΓΙΚΩΝ ΕΛΕΓΧΩΝ &amp; ΕΙΣΠΡΑΞΗΣ ΔΗΜΟΣΙΩΝ ΕΣΟΔΩΝ Δ/ΝΣΗ ΕΠΙΧΕΙΡΗΣΙΑΚΟΥ ΣΧΕΔΙΑΣΜΟΥ ΤΜΗΜΑ Α'</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lang w:val="el" w:eastAsia="el"/>
        </w:rPr>
        <w:t>Ταχ.Δ/νση: Καρ. Σερβίας 10</w:t>
      </w:r>
    </w:p>
    <w:p>
      <w:pPr>
        <w:spacing w:before="240" w:after="240"/>
        <w:rPr>
          <w:lang w:val="el" w:eastAsia="el"/>
        </w:rPr>
      </w:pPr>
      <w:r>
        <w:rPr>
          <w:lang w:val="el" w:eastAsia="el"/>
        </w:rPr>
        <w:t>Ταχ.Κώδ. :101 84 Αθήνα</w:t>
      </w:r>
    </w:p>
    <w:p>
      <w:pPr>
        <w:spacing w:before="240" w:after="240"/>
        <w:rPr>
          <w:lang w:val="el" w:eastAsia="el"/>
        </w:rPr>
      </w:pPr>
      <w:r>
        <w:rPr>
          <w:lang w:val="el" w:eastAsia="el"/>
        </w:rPr>
        <w:t>Τηλ: 210- 3375792</w:t>
      </w:r>
    </w:p>
    <w:p>
      <w:pPr>
        <w:spacing w:before="240" w:after="240"/>
        <w:rPr>
          <w:lang w:val="el" w:eastAsia="el"/>
        </w:rPr>
      </w:pPr>
      <w:r>
        <w:rPr>
          <w:lang w:val="el" w:eastAsia="el"/>
        </w:rPr>
        <w:t>FAX: 210- 3375368</w:t>
      </w:r>
    </w:p>
    <w:p>
      <w:pPr>
        <w:spacing w:before="240" w:after="240"/>
        <w:rPr>
          <w:lang w:val="el" w:eastAsia="el"/>
        </w:rPr>
      </w:pPr>
      <w:r>
        <w:rPr>
          <w:lang w:val="el" w:eastAsia="el"/>
        </w:rPr>
        <w:t>E-mail;</w:t>
      </w:r>
      <w:hyperlink r:id="rId4" w:history="1">
        <w:r>
          <w:rPr>
            <w:rStyle w:val="Hyperlink"/>
            <w:color w:val="0000EE"/>
            <w:u w:color="0000EE"/>
            <w:lang w:val="el" w:eastAsia="el"/>
          </w:rPr>
          <w:t>des.a@mofadm.gr</w:t>
        </w:r>
      </w:hyperlink>
    </w:p>
    <w:p>
      <w:pPr>
        <w:spacing w:before="240" w:after="240"/>
        <w:rPr>
          <w:lang w:val="el" w:eastAsia="el"/>
        </w:rPr>
      </w:pPr>
      <w:r>
        <w:rPr>
          <w:b/>
          <w:bCs/>
          <w:lang w:val="el" w:eastAsia="el"/>
        </w:rPr>
        <w:t>Δ/ΝΣΗ ΦΟΡΟΛΟΓΙΚΗΣ ΣΥΜΜΟΡΦΩΣΗΣ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Ταχ.Δ/νση: Χανδρή 1 &amp; Θες/κης</w:t>
      </w:r>
    </w:p>
    <w:p>
      <w:pPr>
        <w:spacing w:before="240" w:after="240"/>
        <w:rPr>
          <w:lang w:val="el" w:eastAsia="el"/>
        </w:rPr>
      </w:pPr>
      <w:r>
        <w:rPr>
          <w:lang w:val="el" w:eastAsia="el"/>
        </w:rPr>
        <w:t>Ταχ. Κώδικας: 18646 Μοσχάτο</w:t>
      </w:r>
    </w:p>
    <w:p>
      <w:pPr>
        <w:spacing w:before="240" w:after="240"/>
        <w:rPr>
          <w:lang w:val="el" w:eastAsia="el"/>
        </w:rPr>
      </w:pPr>
      <w:r>
        <w:rPr>
          <w:b/>
          <w:bCs/>
          <w:lang w:val="el" w:eastAsia="el"/>
        </w:rPr>
        <w:t>ΓΕΝΙΚΗ ΓΡΑΜΜΑΤΕΙΑ</w:t>
      </w:r>
    </w:p>
    <w:p>
      <w:pPr>
        <w:spacing w:before="240" w:after="240"/>
        <w:rPr>
          <w:lang w:val="el" w:eastAsia="el"/>
        </w:rPr>
      </w:pPr>
      <w:r>
        <w:rPr>
          <w:b/>
          <w:bCs/>
          <w:lang w:val="el" w:eastAsia="el"/>
        </w:rPr>
        <w:t>ΠΛΗΡΟΦΟΡΙΑΚΩΝ ΣΥΣΤΗΜΑΤΩΝ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ΔΗΜΟΣΙΕΥΤΗΚΕ ΣΤΟ ΦΕΚ: 1136/B/10.5.2013</w:t>
      </w:r>
    </w:p>
    <w:p>
      <w:pPr>
        <w:spacing w:before="240" w:after="240"/>
        <w:rPr>
          <w:lang w:val="el" w:eastAsia="el"/>
        </w:rPr>
      </w:pPr>
      <w:r>
        <w:rPr>
          <w:lang w:val="el" w:eastAsia="el"/>
        </w:rPr>
        <w:t>Αθήνα, 10 Μαίου 2013</w:t>
      </w:r>
    </w:p>
    <w:p>
      <w:pPr>
        <w:spacing w:before="240" w:after="240"/>
        <w:rPr>
          <w:lang w:val="el" w:eastAsia="el"/>
        </w:rPr>
      </w:pPr>
      <w:r>
        <w:rPr>
          <w:lang w:val="el" w:eastAsia="el"/>
        </w:rPr>
        <w:t>Αρ. Πρωτ : ΔΕΣ Α 1077518 ΕΞ 2013</w:t>
      </w:r>
    </w:p>
    <w:p>
      <w:pPr>
        <w:spacing w:before="240" w:after="240"/>
        <w:rPr>
          <w:lang w:val="el" w:eastAsia="el"/>
        </w:rPr>
      </w:pPr>
      <w:r>
        <w:rPr>
          <w:lang w:val="el" w:eastAsia="el"/>
        </w:rPr>
        <w:t>ΠΡΟΣ : Ως Π.Δ.</w:t>
      </w:r>
    </w:p>
    <w:p>
      <w:pPr>
        <w:spacing w:before="240" w:after="240"/>
        <w:rPr>
          <w:lang w:val="el" w:eastAsia="el"/>
        </w:rPr>
      </w:pPr>
      <w:r>
        <w:rPr>
          <w:b/>
          <w:bCs/>
          <w:lang w:val="el" w:eastAsia="el"/>
        </w:rPr>
        <w:t>Δ/ΝΣΗ ΕΦΑΡΜΟΓΩΝ Η/Υ (Δ30)</w:t>
      </w:r>
    </w:p>
    <w:p>
      <w:pPr>
        <w:spacing w:before="240" w:after="240"/>
        <w:rPr>
          <w:lang w:val="el" w:eastAsia="el"/>
        </w:rPr>
      </w:pPr>
      <w:r>
        <w:rPr>
          <w:lang w:val="el" w:eastAsia="el"/>
        </w:rPr>
        <w:t>Ταχ. Δ/νση:Χανδρή &amp; Θεσ/νίκης</w:t>
      </w:r>
    </w:p>
    <w:p>
      <w:pPr>
        <w:spacing w:before="240" w:after="240"/>
        <w:rPr>
          <w:lang w:val="el" w:eastAsia="el"/>
        </w:rPr>
      </w:pPr>
      <w:r>
        <w:rPr>
          <w:lang w:val="el" w:eastAsia="el"/>
        </w:rPr>
        <w:t>Ταχ. Κώδικας: 18346 Μοσχάτο</w:t>
      </w:r>
    </w:p>
    <w:p>
      <w:pPr>
        <w:spacing w:before="240" w:after="240"/>
        <w:rPr>
          <w:lang w:val="el" w:eastAsia="el"/>
        </w:rPr>
      </w:pPr>
      <w:r>
        <w:rPr>
          <w:b/>
          <w:bCs/>
          <w:lang w:val="el" w:eastAsia="el"/>
        </w:rPr>
        <w:t>ΘΕΜΑ: Επιλογή των προς έλεγχο παραγραφόμενων υποθέσεων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0 ΓΕΝΙΚΟΣ ΓΡΑΜΜΑΤΕΑΣ ΔΗΜΟΣΙΩΝ ΕΣΟΔΩΝ</w:t>
      </w:r>
    </w:p>
    <w:p>
      <w:pPr>
        <w:spacing w:before="240" w:after="240"/>
        <w:rPr>
          <w:lang w:val="el" w:eastAsia="el"/>
        </w:rPr>
      </w:pPr>
      <w:r>
        <w:rPr>
          <w:lang w:val="el" w:eastAsia="el"/>
        </w:rPr>
        <w:t>Έχοντας υττόψη:</w:t>
      </w:r>
    </w:p>
    <w:p>
      <w:pPr>
        <w:spacing w:before="240" w:after="240"/>
        <w:rPr>
          <w:lang w:val="el" w:eastAsia="el"/>
        </w:rPr>
      </w:pPr>
      <w:r>
        <w:rPr>
          <w:lang w:val="el" w:eastAsia="el"/>
        </w:rPr>
        <w:t>1. Τις διατάξεις του πρώτου εδαφίου της παραγράφου 3 καθώς και τις διατάξεις της παραγράφου 8 του άρθρου 66, του ν.2238/1994 (Φ.Ε.Κ. ΑΊ51), όπως ισχύουν.</w:t>
      </w:r>
    </w:p>
    <w:p>
      <w:pPr>
        <w:spacing w:before="240" w:after="240"/>
        <w:rPr>
          <w:lang w:val="el" w:eastAsia="el"/>
        </w:rPr>
      </w:pPr>
      <w:r>
        <w:rPr>
          <w:lang w:val="el" w:eastAsia="el"/>
        </w:rPr>
        <w:t>2. Τις διατάξεις του άρθρου 67 του ν.2238/1994 (Φ.Ε.Κ. ΑΊ51), καθώς και του άρθρου 48 του ν.2859/2000 (Φ.Ε.Κ. Α'248), όπως ισχύουν.</w:t>
      </w:r>
    </w:p>
    <w:p>
      <w:pPr>
        <w:spacing w:before="240" w:after="240"/>
        <w:rPr>
          <w:lang w:val="el" w:eastAsia="el"/>
        </w:rPr>
      </w:pPr>
      <w:r>
        <w:rPr>
          <w:lang w:val="el" w:eastAsia="el"/>
        </w:rPr>
        <w:t>3. Τις διατάξεις της παραγράφου 4 του άρθρου 13 του ν.2601/1998 (Φ.Ε.Κ. Α'81).</w:t>
      </w:r>
    </w:p>
    <w:p>
      <w:pPr>
        <w:spacing w:before="240" w:after="240"/>
        <w:rPr>
          <w:lang w:val="el" w:eastAsia="el"/>
        </w:rPr>
      </w:pPr>
      <w:r>
        <w:rPr>
          <w:lang w:val="el" w:eastAsia="el"/>
        </w:rPr>
        <w:t>4. Τις διατάξεις του άρθρου 80 του ν.3842/2010 (Φ.Ε.Κ. Α'58), όπως ισχύουν.</w:t>
      </w:r>
    </w:p>
    <w:p>
      <w:pPr>
        <w:spacing w:before="240" w:after="240"/>
        <w:rPr>
          <w:lang w:val="el" w:eastAsia="el"/>
        </w:rPr>
      </w:pPr>
      <w:r>
        <w:rPr>
          <w:lang w:val="el" w:eastAsia="el"/>
        </w:rPr>
        <w:t>5. Τις διατάξεις των άρθρων 1-13 του ν.3888/2010 (Φ.Ε.Κ. ΑΊ75).</w:t>
      </w:r>
    </w:p>
    <w:p>
      <w:pPr>
        <w:spacing w:before="240" w:after="240"/>
        <w:rPr>
          <w:lang w:val="el" w:eastAsia="el"/>
        </w:rPr>
      </w:pPr>
      <w:r>
        <w:rPr>
          <w:lang w:val="el" w:eastAsia="el"/>
        </w:rPr>
        <w:t>6. Τις διατάξεις του άρθρου 67° του Κ.Φ.Ε.</w:t>
      </w:r>
    </w:p>
    <w:p>
      <w:pPr>
        <w:spacing w:before="240" w:after="240"/>
        <w:rPr>
          <w:lang w:val="el" w:eastAsia="el"/>
        </w:rPr>
      </w:pPr>
      <w:r>
        <w:rPr>
          <w:lang w:val="el" w:eastAsia="el"/>
        </w:rPr>
        <w:t>7. Την ΠΟΛ. 1037/2005 (Φ.Ε.Κ. Β’ 302) Απόφαση του Υπουργού Οικονομίας και Οικονομικών.</w:t>
      </w:r>
    </w:p>
    <w:p>
      <w:pPr>
        <w:spacing w:before="240" w:after="240"/>
        <w:rPr>
          <w:lang w:val="el" w:eastAsia="el"/>
        </w:rPr>
      </w:pPr>
      <w:r>
        <w:rPr>
          <w:lang w:val="el" w:eastAsia="el"/>
        </w:rPr>
        <w:t>8. Την ΠΟΛ. 1066/2011 (Φ.Ε.Κ. Β' 647) Απόφαση του Υφυπουργού Οικονομικών.</w:t>
      </w:r>
    </w:p>
    <w:p>
      <w:pPr>
        <w:spacing w:before="240" w:after="240"/>
        <w:rPr>
          <w:lang w:val="el" w:eastAsia="el"/>
        </w:rPr>
      </w:pPr>
      <w:r>
        <w:rPr>
          <w:lang w:val="el" w:eastAsia="el"/>
        </w:rPr>
        <w:t>9. Την ΠΟΛ. 1072/2011 (Φ.Ε.Κ. Β' 577) Απόφαση του Υφυπουργού Οικονομικών, όπως ισχύει.</w:t>
      </w:r>
    </w:p>
    <w:p>
      <w:pPr>
        <w:spacing w:before="240" w:after="240"/>
        <w:rPr>
          <w:lang w:val="el" w:eastAsia="el"/>
        </w:rPr>
      </w:pPr>
      <w:r>
        <w:rPr>
          <w:lang w:val="el" w:eastAsia="el"/>
        </w:rPr>
        <w:t>10. Την ΠΟΛ. 1178/2011 (Φ.Ε.Κ. Β' 2071) Απόφαση του Αναπληρωτή Υπουργού Οικονομικών, όπως ισχύει..</w:t>
      </w:r>
    </w:p>
    <w:p>
      <w:pPr>
        <w:spacing w:before="240" w:after="240"/>
        <w:rPr>
          <w:lang w:val="el" w:eastAsia="el"/>
        </w:rPr>
      </w:pPr>
      <w:r>
        <w:rPr>
          <w:lang w:val="el" w:eastAsia="el"/>
        </w:rPr>
        <w:t>11. Τις διατάξεις των παραγράφων 1, 2, 3 του άρθρου 34 του ν.4141/2013 (Φ.Ε.Κ. Α’ 81).</w:t>
      </w:r>
    </w:p>
    <w:p>
      <w:pPr>
        <w:spacing w:before="240" w:after="240"/>
        <w:rPr>
          <w:lang w:val="el" w:eastAsia="el"/>
        </w:rPr>
      </w:pPr>
      <w:r>
        <w:rPr>
          <w:lang w:val="el" w:eastAsia="el"/>
        </w:rPr>
        <w:t>12. Τις διατάξεις της παραγράφου 4 του άρθρου 35 και των παραγράφων 4 και 6 του άρθρου 37 του ν.4141/2013 (Φ.Ε.Κ. Α’ 81).</w:t>
      </w:r>
    </w:p>
    <w:p>
      <w:pPr>
        <w:spacing w:before="240" w:after="240"/>
        <w:rPr>
          <w:lang w:val="el" w:eastAsia="el"/>
        </w:rPr>
      </w:pPr>
      <w:r>
        <w:rPr>
          <w:lang w:val="el" w:eastAsia="el"/>
        </w:rPr>
        <w:t>13. Τις διατάξεις του άρθρου 169 του ν.4099/2012 (Φ.Ε.Κ. Α’ 250) και τις διατάξεις του άρθρου 47 του ν.3614/2007 (Φ.Ε.Κ. Α’ 267).</w:t>
      </w:r>
    </w:p>
    <w:p>
      <w:pPr>
        <w:spacing w:before="240" w:after="240"/>
        <w:rPr>
          <w:lang w:val="el" w:eastAsia="el"/>
        </w:rPr>
      </w:pPr>
      <w:r>
        <w:rPr>
          <w:lang w:val="el" w:eastAsia="el"/>
        </w:rPr>
        <w:t>14. Την αριθμ.Δ6α 1027061 ΕΞ 2013/14.2.2013 Απόφαση του Υπουργού Οικονομικών «Σύσταση, συγκρότηση και ορισμός μελών Ομάδας εργασίας για την αξιολόγηση των κριτηρίων - κανόνων επιλογής υποθέσεων Φορολογίας Εισοδήματος και λοιπών φορολογιών προς έλεγχο, με τις διατάξεις της παρ.1 του άρθρου 80 του ν.3842/2010 (Α’ 58)» καθώς και το με αρ.πρωτ.8/27.2.2013 έγγραφο πόρισμα της παραπάνω ομάδας εργασίας.</w:t>
      </w:r>
    </w:p>
    <w:p>
      <w:pPr>
        <w:spacing w:before="240" w:after="240"/>
        <w:rPr>
          <w:lang w:val="el" w:eastAsia="el"/>
        </w:rPr>
      </w:pPr>
      <w:r>
        <w:rPr>
          <w:lang w:val="el" w:eastAsia="el"/>
        </w:rPr>
        <w:t>15. Την αριθμ. Δ6α 1015213 ΕΞ 2013/28.1.2013 (Φ.Ε.Κ. Β’ 130)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16. Οτι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Από τις ανέλεγκτες υποθέσεις Φορολογίας Εισοδήματος και λοιπών φορολογιών των οποίων επίκειται ο χρόνος παραγραφής, επιλέγονται προς έλεγχο οι υποθέσεις και τα οικονομικά έτη σύμφωνα με το με αριθμ. πρωτ. 8/27.2.2013 έγγραφο πόρισμα και το με αριθ. πρωτ. ΔΕΣ Α 1046979 ΕΞ 2013/14.3.2013 έγγραφο Ανάλυσης και Σχεδιασμού των κριτηρίων, της ομάδας εργασίας που συγκροτήθηκε με την αριθμ. Δ6Α 1027061 ΕΞ 2013/14.2.2013 Υπουργική Απόφαση.</w:t>
      </w:r>
    </w:p>
    <w:p>
      <w:pPr>
        <w:spacing w:before="240" w:after="240"/>
        <w:rPr>
          <w:lang w:val="el" w:eastAsia="el"/>
        </w:rPr>
      </w:pPr>
      <w:r>
        <w:rPr>
          <w:lang w:val="el" w:eastAsia="el"/>
        </w:rPr>
        <w:t>2. Επιπλέον των υποθέσεων που θα επιλεγούν για έλεγχο με βάση τα παραπάνω κριτήρια ανάλυσης κινδύνου ορίζεται πρόσθετο δείγμα σε ποσοστό μέχρι 20% το οποίο επιλέγεται από τον Προϊστάμενο της κάθε ελεγκτικής υπηρεσίας χωρίς τη χρησιμοποίηση μεθόδων ανάλυσης κινδύνου, αλλά με βάση εν γένει επιβαρυντικά στοιχεία που βρίσκονται στην υπηρεσία.</w:t>
      </w:r>
    </w:p>
    <w:p>
      <w:pPr>
        <w:spacing w:before="240" w:after="240"/>
        <w:rPr>
          <w:lang w:val="el" w:eastAsia="el"/>
        </w:rPr>
      </w:pPr>
      <w:r>
        <w:rPr>
          <w:lang w:val="el" w:eastAsia="el"/>
        </w:rPr>
        <w:t>3. Ο αριθμός των υποθέσεων που θα σταλεί σε κάθε Ελεγκτική Υπηρεσία συμπεριλαμβανομένων και των Δ.Ε.Κ Αθηνών και Θεσσαλονίκης θα είναι ανάλογος, με τον αριθμό των πραγματικά υπηρετούντων ελεγκτών και συγκεκριμένα πέντε (5) υποθέσεις ανά ελεγκτή. Επιπλέον μία (1) υπόθεση σε κάθε ελεγκτή θα αναθέσει ο Προϊστάμενος της υπηρεσίας σύμφωνα με τα οριζόμενα στην παράγραφο 2 της παρούσας.</w:t>
      </w:r>
    </w:p>
    <w:p>
      <w:pPr>
        <w:spacing w:before="240" w:after="240"/>
        <w:rPr>
          <w:lang w:val="el" w:eastAsia="el"/>
        </w:rPr>
      </w:pPr>
      <w:r>
        <w:rPr>
          <w:lang w:val="el" w:eastAsia="el"/>
        </w:rPr>
        <w:t>4. Για τις παραγραφόμενες υποθέσεις που έχουν εκδοθεί εντολές ελέγχου και ήδη έχει γίνει έναρξη του ελέγχου, ο έλεγχος αυτός θα ολοκληρωθεί υποχρεωτικά.</w:t>
      </w:r>
    </w:p>
    <w:p>
      <w:pPr>
        <w:spacing w:before="240" w:after="240"/>
        <w:rPr>
          <w:lang w:val="el" w:eastAsia="el"/>
        </w:rPr>
      </w:pPr>
      <w:r>
        <w:rPr>
          <w:lang w:val="el" w:eastAsia="el"/>
        </w:rPr>
        <w:t>5. Για όσες υποθέσεις έχουν εκδοθεί εντολές, αλλά δεν έχει γίνει έναρξη ελέγχου, καθώς επίσης και για υποθέσεις των οποίων εκκρεμεί η έκδοση εντολής μετά από παραγγελία εισαγγελικών λειτουργών ή επιθεωρητών, θα δοθούν σύντομα νέες οδηγίες σχετικά με το χειρισμό τους.</w:t>
      </w:r>
    </w:p>
    <w:p>
      <w:pPr>
        <w:spacing w:before="240" w:after="240"/>
        <w:rPr>
          <w:lang w:val="el" w:eastAsia="el"/>
        </w:rPr>
      </w:pPr>
      <w:r>
        <w:rPr>
          <w:lang w:val="el" w:eastAsia="el"/>
        </w:rPr>
        <w:t>6. Επίσης, από το Κέντρο Ελέγχου Φορολογούμενων Μεγάλου Πλούτου (Κ.Ε.ΦΟ.ΜΕ.Π) που συστάθηκε σύμφωνα με τις διατάξεις του άρθρου 34 του ν.4141/2013 (Φ.Ε.Κ. Α’ 81/5.4.2013) θα ελεγχθούν όλες οι υποθέσεις των ειδικών συνεργείων που ανατέθηκαν με τις με αρ. πρωτ. ΔΕΛ Α 1139975/2012 και ΔΕΛ Α 1016842/2013 αποφάσεις του Υφυπουργού Οικονομικών στο Δ.Ε.Κ. Αθηνών. Επιπλέον σε κάθε ελεγκτή του Κ.Ε.ΦΟ.ΜΕ.Π. θα ανατεθούν προς έλεγχο τρεις (3) υποθέσεις Φυσικών Προσώπων οι οποίες επιλέγονται με κριτήρια ανάλυσης κινδύνου όπως αυτά καθορίστηκαν από τη Διεύθυνση Φορολογικής Συμμόρφωσης.</w:t>
      </w:r>
    </w:p>
    <w:p>
      <w:pPr>
        <w:spacing w:before="240" w:after="240"/>
        <w:rPr>
          <w:lang w:val="el" w:eastAsia="el"/>
        </w:rPr>
      </w:pPr>
      <w:r>
        <w:rPr>
          <w:lang w:val="el" w:eastAsia="el"/>
        </w:rPr>
        <w:t>7. Οι ελεγκτές του ΔΕΚ Θεσσαλονίκης που ασχολούνται με υποθέσεις φορολογουμένων μεγάλου πλούτου, θα ολοκληρώσουν τους ελέγχους των ειδικών συνεργείων που έχουν ανατεθεί στο Δ.Ε.Κ. Θεσσαλονίκης, με την με αρ. πρωτ. ΔΕΛ Α 1139975/2012 απόφαση του Υφυπουργού Οικονομικών .</w:t>
      </w:r>
    </w:p>
    <w:p>
      <w:pPr>
        <w:spacing w:before="240" w:after="240"/>
        <w:rPr>
          <w:lang w:val="el" w:eastAsia="el"/>
        </w:rPr>
      </w:pPr>
      <w:r>
        <w:rPr>
          <w:lang w:val="el" w:eastAsia="el"/>
        </w:rPr>
        <w:t>8. Επίσης υποχρεωτικά, θα διενεργηθεί ο έλεγχος σε επιχειρήσεις για τα οικονομικά έτη 2004 και 2005, για την ανάκτηση κρατικών ενισχύσεων, σύμφωνα με τις διατάξεις του άρθρου 169 του ν.4099/2012 και σε επιχειρήσεις στις οποίες έχει γίνει ολική ανάκτηση των ενισχύσεων, με τις διατάξεις του άρθρου 47 του ν.3614/2007 και θα διενεργηθεί επανυπολογισμός των τόκων, σύμφωνα με τις διατάξεις της περ.ζ'παρ.1 του άρθρου 169 του ν.4099/2012.</w:t>
      </w:r>
    </w:p>
    <w:p>
      <w:pPr>
        <w:spacing w:before="240" w:after="240"/>
        <w:rPr>
          <w:lang w:val="el" w:eastAsia="el"/>
        </w:rPr>
      </w:pPr>
      <w:r>
        <w:rPr>
          <w:lang w:val="el" w:eastAsia="el"/>
        </w:rPr>
        <w:t>Η επιλογή των ως άνω υποθέσεων θα γίνει κεντρικά από τη Γενική Διεύθυνση Φορολογικών Ελέγχων και Είσπραξης Δημοσίων Εσόδων.</w:t>
      </w:r>
    </w:p>
    <w:p>
      <w:pPr>
        <w:spacing w:before="240" w:after="240"/>
        <w:rPr>
          <w:lang w:val="el" w:eastAsia="el"/>
        </w:rPr>
      </w:pPr>
      <w:r>
        <w:rPr>
          <w:lang w:val="el" w:eastAsia="el"/>
        </w:rPr>
        <w:t>9. Σύμφωνα με τις διατάξεις της παραγράφου 6 του άρθρου 37 του ν.4141/2013, στις επιλεγμένες υποθέσεις θα προσδιορίζεται και η προς έλεγχο χρήση ή χρήσεις, με βάση τα επιμέρους στοιχεία της υφιστάμενης μοριοδότησης (ύψος μορίων ανά χρήση).</w:t>
      </w:r>
    </w:p>
    <w:p>
      <w:pPr>
        <w:spacing w:before="240" w:after="240"/>
        <w:rPr>
          <w:lang w:val="el" w:eastAsia="el"/>
        </w:rPr>
      </w:pPr>
      <w:r>
        <w:rPr>
          <w:lang w:val="el" w:eastAsia="el"/>
        </w:rPr>
        <w:t>10. Η Γενική Διεύθυνση Φορολογικών Ελέγχων και Είσπραξης Δημοσίων Εσόδων στο πλαίσιο των αρμοδιοτήτων της, θα μπορεί να προβαίνει σε ανάλυση κινδύνου για ανάδειξη υποθέσεων υψηλού φορολογικού ενδιαφέροντος , βάσει συγκεκριμένων ή ειδικών κριτηρίων που εκείνη μπορεί να ορίσει.</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0 Γενικός Γραμματέας Δημοσίων Εσόδων</w:t>
      </w:r>
    </w:p>
    <w:p>
      <w:pPr>
        <w:spacing w:before="240" w:after="240"/>
        <w:rPr>
          <w:lang w:val="el" w:eastAsia="el"/>
        </w:rPr>
      </w:pPr>
      <w:r>
        <w:rPr>
          <w:b/>
          <w:bCs/>
          <w:lang w:val="el" w:eastAsia="el"/>
        </w:rPr>
        <w:t>Θεοχάρης Θεοχάρης</w:t>
      </w:r>
    </w:p>
    <w:p>
      <w:pPr>
        <w:spacing w:before="240" w:after="240"/>
        <w:rPr>
          <w:lang w:val="el" w:eastAsia="el"/>
        </w:rPr>
      </w:pPr>
      <w:r>
        <w:rPr>
          <w:lang w:val="el" w:eastAsia="el"/>
        </w:rPr>
        <w:t>Όλες οι ΔΌ.Υ.</w:t>
      </w:r>
    </w:p>
    <w:p>
      <w:pPr>
        <w:spacing w:before="240" w:after="240"/>
        <w:rPr>
          <w:lang w:val="el" w:eastAsia="el"/>
        </w:rPr>
      </w:pPr>
      <w:r>
        <w:rPr>
          <w:lang w:val="el" w:eastAsia="el"/>
        </w:rPr>
        <w:t>2. Δ.Ε.Κ. Αθήνας και Κ.Ε.ΦΟ.ΜΕ.Π.</w:t>
      </w:r>
    </w:p>
    <w:p>
      <w:pPr>
        <w:spacing w:before="240" w:after="240"/>
        <w:rPr>
          <w:lang w:val="el" w:eastAsia="el"/>
        </w:rPr>
      </w:pPr>
      <w:r>
        <w:rPr>
          <w:lang w:val="el" w:eastAsia="el"/>
        </w:rPr>
        <w:t>3. Δ.Ε.Κ. Θεσσαλονίκης</w:t>
      </w:r>
    </w:p>
    <w:p>
      <w:pPr>
        <w:spacing w:before="240" w:after="240"/>
        <w:rPr>
          <w:lang w:val="el" w:eastAsia="el"/>
        </w:rPr>
      </w:pPr>
      <w:r>
        <w:rPr>
          <w:lang w:val="el" w:eastAsia="el"/>
        </w:rPr>
        <w:t>4. Δ.Ο.Υ. Μεγάλων Επιχειρήσεων - Κ.Ε.ΜΕ.ΕΠ.</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Γραφείο Γενικού Γραμματέα Πληροφοριακών Συστημάτων</w:t>
      </w:r>
    </w:p>
    <w:p>
      <w:pPr>
        <w:spacing w:before="240" w:after="240"/>
        <w:rPr>
          <w:lang w:val="el" w:eastAsia="el"/>
        </w:rPr>
      </w:pPr>
      <w:r>
        <w:rPr>
          <w:lang w:val="el" w:eastAsia="el"/>
        </w:rPr>
        <w:t>5. Γραφείο Ειδ. Γραμματέα Σ.Δ.Ο.Ε.</w:t>
      </w:r>
    </w:p>
    <w:p>
      <w:pPr>
        <w:spacing w:before="240" w:after="240"/>
        <w:rPr>
          <w:lang w:val="el" w:eastAsia="el"/>
        </w:rPr>
      </w:pPr>
      <w:r>
        <w:rPr>
          <w:lang w:val="el" w:eastAsia="el"/>
        </w:rPr>
        <w:t>6. Γραφείο Αν. Γεν. Δ/ντριας Φορολογικών Ελέγχων &amp; Ει'σπρ .Δημ. Εσόδων</w:t>
      </w:r>
    </w:p>
    <w:p>
      <w:pPr>
        <w:spacing w:before="240" w:after="240"/>
        <w:rPr>
          <w:lang w:val="el" w:eastAsia="el"/>
        </w:rPr>
      </w:pPr>
      <w:r>
        <w:rPr>
          <w:lang w:val="el" w:eastAsia="el"/>
        </w:rPr>
        <w:t>7. Γραφείο Αν. Γενικού Δ/ντή Φορολογίας</w:t>
      </w:r>
    </w:p>
    <w:p>
      <w:pPr>
        <w:spacing w:before="240" w:after="240"/>
        <w:rPr>
          <w:lang w:val="el" w:eastAsia="el"/>
        </w:rPr>
      </w:pPr>
      <w:r>
        <w:rPr>
          <w:lang w:val="el" w:eastAsia="el"/>
        </w:rPr>
        <w:t>8. Γραφείο Γενικού Δ/ντή ΚΕ.Π.Υ.Ο.</w:t>
      </w:r>
    </w:p>
    <w:p>
      <w:pPr>
        <w:spacing w:before="240" w:after="240"/>
        <w:rPr>
          <w:lang w:val="el" w:eastAsia="el"/>
        </w:rPr>
      </w:pPr>
      <w:r>
        <w:rPr>
          <w:lang w:val="el" w:eastAsia="el"/>
        </w:rPr>
        <w:t>9. Γραφείο Γενικού Δ/ντή Οικονομικής Επιθεώρησης</w:t>
      </w:r>
    </w:p>
    <w:p>
      <w:pPr>
        <w:spacing w:before="240" w:after="240"/>
        <w:rPr>
          <w:lang w:val="el" w:eastAsia="el"/>
        </w:rPr>
      </w:pPr>
      <w:r>
        <w:rPr>
          <w:lang w:val="el" w:eastAsia="el"/>
        </w:rPr>
        <w:t>10. Γραφείο Γενικού Δ/ντή Διοικητικής Υποστήριξης</w:t>
      </w:r>
    </w:p>
    <w:p>
      <w:pPr>
        <w:spacing w:before="240" w:after="240"/>
        <w:rPr>
          <w:lang w:val="el" w:eastAsia="el"/>
        </w:rPr>
      </w:pPr>
      <w:r>
        <w:rPr>
          <w:lang w:val="el" w:eastAsia="el"/>
        </w:rPr>
        <w:t>11. Γραφείο Γεν. Δ/ντή Δημ. Περ. &amp; Εθν. Κληροδοτημάτων</w:t>
      </w:r>
    </w:p>
    <w:p>
      <w:pPr>
        <w:spacing w:before="240" w:after="240"/>
        <w:rPr>
          <w:lang w:val="el" w:eastAsia="el"/>
        </w:rPr>
      </w:pPr>
      <w:r>
        <w:rPr>
          <w:lang w:val="el" w:eastAsia="el"/>
        </w:rPr>
        <w:t>12. Γ.Γ.Π.Σ. -Δ/νση Εφαρμογών Η/Υ (Δ30)</w:t>
      </w:r>
    </w:p>
    <w:p>
      <w:pPr>
        <w:spacing w:before="240" w:after="240"/>
        <w:rPr>
          <w:lang w:val="el" w:eastAsia="el"/>
        </w:rPr>
      </w:pPr>
      <w:r>
        <w:rPr>
          <w:lang w:val="el" w:eastAsia="el"/>
        </w:rPr>
        <w:t>13. Δ/νση Επιχ/κού Σχ/σμού Τμήματα Α', Β', Γ', Δ', Ε'</w:t>
      </w:r>
    </w:p>
    <w:p>
      <w:pPr>
        <w:spacing w:before="240" w:after="240"/>
        <w:rPr>
          <w:lang w:val="el" w:eastAsia="el"/>
        </w:rPr>
      </w:pPr>
      <w:r>
        <w:rPr>
          <w:lang w:val="el" w:eastAsia="el"/>
        </w:rPr>
        <w:t>14. Δ/νση Ελέγχων Τμήματα Α', Β', Γ', Δ'</w:t>
      </w:r>
    </w:p>
    <w:p>
      <w:pPr>
        <w:spacing w:before="240" w:after="240"/>
        <w:rPr>
          <w:lang w:val="el" w:eastAsia="el"/>
        </w:rPr>
      </w:pPr>
      <w:r>
        <w:rPr>
          <w:lang w:val="el" w:eastAsia="el"/>
        </w:rPr>
        <w:t>15. Δ/νση Φορολογικής Συμμόρφωσης</w:t>
      </w:r>
    </w:p>
    <w:p>
      <w:pPr>
        <w:spacing w:before="240" w:after="240"/>
        <w:rPr>
          <w:lang w:val="el" w:eastAsia="el"/>
        </w:rPr>
      </w:pPr>
      <w:r>
        <w:rPr>
          <w:lang w:val="el" w:eastAsia="el"/>
        </w:rPr>
        <w:t>16. Γραφείο Τύπου και Δημοσίων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a@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