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ΕΛΛΗΝΙΚΗ ΔΗΜΟΚΡΑΤΙΑ ΥΠΟΥΡΓΕΙΟ ΟΙΚΟΝΟΜΙΚΩΝ</w:t>
      </w:r>
    </w:p>
    <w:p>
      <w:pPr>
        <w:pStyle w:val="PreambelText"/>
        <w:spacing w:before="240" w:after="240"/>
        <w:rPr>
          <w:lang w:val="el" w:eastAsia="el"/>
        </w:rPr>
      </w:pPr>
      <w:r>
        <w:rPr>
          <w:lang w:val="el" w:eastAsia="el"/>
        </w:rPr>
        <w:t>Ι. ΓΕΝΙΚΗ ΓΡΑΜΜΑΤΕΙΑ ΔΗΜΟΣΙΩΝ ΕΣΟΔΩΝ</w:t>
      </w:r>
    </w:p>
    <w:p>
      <w:pPr>
        <w:pStyle w:val="PreambelText"/>
        <w:spacing w:before="240" w:after="240"/>
        <w:rPr>
          <w:lang w:val="el" w:eastAsia="el"/>
        </w:rPr>
      </w:pPr>
      <w:r>
        <w:rPr>
          <w:lang w:val="el" w:eastAsia="el"/>
        </w:rPr>
        <w:t>Α.ΓΕΝΙΚΗ ΔΙΕΥΘΥΝΣΗ ΦΟΡΟΛΟΓ. ΕΛΕΓΧΩΝ</w:t>
      </w:r>
    </w:p>
    <w:p>
      <w:pPr>
        <w:pStyle w:val="PreambelText"/>
        <w:spacing w:before="240" w:after="240"/>
        <w:rPr>
          <w:lang w:val="el" w:eastAsia="el"/>
        </w:rPr>
      </w:pPr>
      <w:r>
        <w:rPr>
          <w:lang w:val="el" w:eastAsia="el"/>
        </w:rPr>
        <w:t>&amp; ΕΙΣΠΡΑΞΗΣ ΔΗΜΟΣΙΩΝ ΕΣΟΔΩΝ</w:t>
      </w:r>
    </w:p>
    <w:p>
      <w:pPr>
        <w:pStyle w:val="PreambelText"/>
        <w:spacing w:before="240" w:after="240"/>
        <w:rPr>
          <w:lang w:val="el" w:eastAsia="el"/>
        </w:rPr>
      </w:pPr>
      <w:r>
        <w:rPr>
          <w:lang w:val="el" w:eastAsia="el"/>
        </w:rPr>
        <w:t>1. ΔΙΕΥΘΥΝΣΗ ΠΟΛΙΤΙΚΗΣ ΕΙΣΠΡΑΞΕΩΝ ΤΜΗΜΑΤΑ Α, Β, Γ, Δ, Ε</w:t>
      </w:r>
    </w:p>
    <w:p>
      <w:pPr>
        <w:pStyle w:val="PreambelText"/>
        <w:spacing w:before="240" w:after="240"/>
        <w:rPr>
          <w:lang w:val="el" w:eastAsia="el"/>
        </w:rPr>
      </w:pPr>
      <w:r>
        <w:rPr>
          <w:lang w:val="el" w:eastAsia="el"/>
        </w:rPr>
        <w:t>ΤΗΛ.: 210 3630573, 3635480, 3614280, 3614303</w:t>
      </w:r>
    </w:p>
    <w:p>
      <w:pPr>
        <w:pStyle w:val="PreambelText"/>
        <w:spacing w:before="240" w:after="240"/>
        <w:rPr>
          <w:lang w:val="el" w:eastAsia="el"/>
        </w:rPr>
      </w:pPr>
      <w:r>
        <w:rPr>
          <w:lang w:val="el" w:eastAsia="el"/>
        </w:rPr>
        <w:t>2. ΔΙΕΥΘΥΝΣΗ ΠΑΡΑΚΟΛΟΥΘΗΣΗΣ</w:t>
      </w:r>
    </w:p>
    <w:p>
      <w:pPr>
        <w:pStyle w:val="PreambelText"/>
        <w:spacing w:before="240" w:after="240"/>
        <w:rPr>
          <w:lang w:val="el" w:eastAsia="el"/>
        </w:rPr>
      </w:pPr>
      <w:r>
        <w:rPr>
          <w:lang w:val="el" w:eastAsia="el"/>
        </w:rPr>
        <w:t>ΝΟΜΙΚΩΝ ΥΠΟΘΕΣΕΩΝ ΕΛΕΓΧΟΥ ΚΑΙ ΑΝΑΓΚΑΣΤΙΚΗΣ ΕΙΣΠΡΑΞΗΣ</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Α ΤΗΛ.: 210 3375394</w:t>
      </w:r>
    </w:p>
    <w:p>
      <w:pPr>
        <w:spacing w:before="240" w:after="240"/>
        <w:rPr>
          <w:lang w:val="el" w:eastAsia="el"/>
        </w:rPr>
      </w:pPr>
      <w:r>
        <w:rPr>
          <w:lang w:val="el" w:eastAsia="el"/>
        </w:rPr>
        <w:t>Β. ΓΕΝΙΚΗ ΔΙΕΥΘΥΝΣΗ ΤΕΛΩΝΕΙΩΝ &amp; Ε.Φ.Κ. ΔΙΕΥΘΥΝΣΗ 19</w:t>
      </w:r>
      <w:r>
        <w:rPr>
          <w:sz w:val="30"/>
          <w:szCs w:val="30"/>
          <w:vertAlign w:val="superscript"/>
          <w:lang w:val="el" w:eastAsia="el"/>
        </w:rPr>
        <w:t>Η</w:t>
      </w:r>
      <w:r>
        <w:rPr>
          <w:lang w:val="el" w:eastAsia="el"/>
        </w:rPr>
        <w:t xml:space="preserve"> ΤΕΛΩΝΕΙΑΚΩΝ</w:t>
      </w:r>
    </w:p>
    <w:p>
      <w:pPr>
        <w:spacing w:before="240" w:after="240"/>
        <w:rPr>
          <w:lang w:val="el" w:eastAsia="el"/>
        </w:rPr>
      </w:pPr>
      <w:r>
        <w:rPr>
          <w:lang w:val="el" w:eastAsia="el"/>
        </w:rPr>
        <w:t>ΔΙΑΔΙΚΑΣΙΩΝ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Δ</w:t>
      </w:r>
    </w:p>
    <w:p>
      <w:pPr>
        <w:spacing w:before="240" w:after="240"/>
        <w:rPr>
          <w:lang w:val="el" w:eastAsia="el"/>
        </w:rPr>
      </w:pPr>
      <w:r>
        <w:rPr>
          <w:lang w:val="el" w:eastAsia="el"/>
        </w:rPr>
        <w:t>ΤΗΛ :</w:t>
      </w:r>
    </w:p>
    <w:p>
      <w:pPr>
        <w:spacing w:before="240" w:after="240"/>
        <w:rPr>
          <w:lang w:val="el" w:eastAsia="el"/>
        </w:rPr>
      </w:pPr>
      <w:r>
        <w:rPr>
          <w:lang w:val="el" w:eastAsia="el"/>
        </w:rPr>
        <w:t>ΙΙ. ΓΕΝΙΚΗ ΓΡΑΜΜΑΤΕΙΑ ΠΛΗΡΟΦΟΡΙΑΚΩΝ ΣΥΣΤΗΜΑΤΩΝ</w:t>
      </w:r>
    </w:p>
    <w:p>
      <w:pPr>
        <w:spacing w:before="240" w:after="240"/>
        <w:rPr>
          <w:lang w:val="el" w:eastAsia="el"/>
        </w:rPr>
      </w:pPr>
      <w:r>
        <w:rPr>
          <w:lang w:val="el" w:eastAsia="el"/>
        </w:rPr>
        <w:t>Δ/ΝΣΗ ΕΦΑΡΜΟΓΩΝ Η/Υ (Δ.30)</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ΑΘΗΝΑ</w:t>
      </w:r>
    </w:p>
    <w:p>
      <w:pPr>
        <w:spacing w:before="240" w:after="240"/>
        <w:rPr>
          <w:lang w:val="el" w:eastAsia="el"/>
        </w:rPr>
      </w:pPr>
      <w:r>
        <w:rPr>
          <w:b/>
          <w:bCs/>
          <w:lang w:val="el" w:eastAsia="el"/>
        </w:rPr>
        <w:t>ΘΕΜΑ: «ΟΡΟΙ, ΠΡΟΫΠΟΘΕΣΕΙΣ ΚΑΙ ΕΙΔΙΚΑ</w:t>
      </w:r>
    </w:p>
    <w:p>
      <w:pPr>
        <w:spacing w:before="240" w:after="240"/>
        <w:rPr>
          <w:lang w:val="el" w:eastAsia="el"/>
        </w:rPr>
      </w:pPr>
      <w:r>
        <w:rPr>
          <w:b/>
          <w:bCs/>
          <w:lang w:val="el" w:eastAsia="el"/>
        </w:rPr>
        <w:t>ΡΥΘΜΙΣΗΣ ΛΗΞΙΠΡΟΘΕΣΜΩΝ ΧΡΕΩΝ ΤΗΣ ΥΠΟΠΑΡΑΓΡΑΦΟΥ Α2 ΤΗΣ</w:t>
      </w:r>
    </w:p>
    <w:p>
      <w:pPr>
        <w:spacing w:before="240" w:after="240"/>
        <w:rPr>
          <w:lang w:val="el" w:eastAsia="el"/>
        </w:rPr>
      </w:pPr>
      <w:r>
        <w:rPr>
          <w:b/>
          <w:bCs/>
          <w:lang w:val="el" w:eastAsia="el"/>
        </w:rPr>
        <w:t>ΠΑΡΑΓΡΑΦΟΥ Α ΤΟΥ ΑΡΘΡΟΥ ΠΡΩΤΟΥ ΤΟΥ Ν.4152/2013 (ΦΕΚ 107 Α</w:t>
      </w:r>
    </w:p>
    <w:p>
      <w:pPr>
        <w:spacing w:before="240" w:after="240"/>
        <w:rPr>
          <w:lang w:val="el" w:eastAsia="el"/>
        </w:rPr>
      </w:pPr>
      <w:r>
        <w:rPr>
          <w:b/>
          <w:bCs/>
          <w:lang w:val="el" w:eastAsia="el"/>
        </w:rPr>
        <w:t>/09.05.2013)».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υποπαραγράφου Α.2. της παραγράφου Α του άρθρου πρώτου του ν. 4152/2013 (ΦΕΚ 107 Α), όπως ισχύει, σύμφωνα με τις οποίες παρέχεται εξουσιοδότηση στον Γενικό Γραμματέα Δημοσίων Εσόδων να καθορίζει: α) τις προϋποθέσεις υπαγωγής στις διατάξεις της υποπαραγράφου αυτής και μέσω διαδικτυακής εφαρμογής της Γ.Γ.Π.Σ., β) τα είδη των οφειλών τα οποία δύνανται να υπαχθούν σε ρύθμιση άνω των δώδεκα (12) δόσεων της περίπτωσης 1 της υποπαραγράφου Α2, γ) τα απαιτούμενα στοιχεία, ανά ύψος βασικής οφειλής, τα οποία θα δηλώνονται ή και προσκομίζονται καθώς και την επαγγελματική ιδιότητα των ανεξάρτητων εκτιμητών, όπου προβλέπονται, δ) τις φορολογικές υποχρεώσεις οι οποίες πρέπει να εκπληρώνονται για να μην απωλεσθεί η ρύθμιση, ε) τις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ζ) τις λεπτομέρειες και κάθε ειδικότερο θέμα εφαρμογής των διατάξεων της υποπαραγράφου αυτής και η) την ημερομηνία έναρξης εφαρμογής των διατάξεων της ανωτέρω υποπαραγράφου.</w:t>
      </w:r>
    </w:p>
    <w:p>
      <w:pPr>
        <w:spacing w:before="240" w:after="240"/>
        <w:rPr>
          <w:lang w:val="el" w:eastAsia="el"/>
        </w:rPr>
      </w:pPr>
      <w:r>
        <w:rPr>
          <w:lang w:val="el" w:eastAsia="el"/>
        </w:rPr>
        <w:t>2. Την Δ6Α 1015213 ΕΞ 2013 (ΦΕΚ 130 Β) απόφαση του Υπουργού Οικονομικών και του Υφυπουργού Οικονομικών, σύμφωνα με την οποία μεταβιβάζονται αρμοδιότητες στον Γενικό Γραμματέα Δημοσίων Εσόδων του Υπουργείου Οικονομικών.</w:t>
      </w:r>
    </w:p>
    <w:p>
      <w:pPr>
        <w:spacing w:before="240" w:after="240"/>
        <w:rPr>
          <w:lang w:val="el" w:eastAsia="el"/>
        </w:rPr>
      </w:pPr>
      <w:r>
        <w:rPr>
          <w:lang w:val="el" w:eastAsia="el"/>
        </w:rPr>
        <w:t>3. Τις διατάξεις του ν.δ. 356/74 (ΦΕΚ 90 Α) περί Κώδικα Είσπραξης Δημοσίων Εσόδων (Κ.Ε.Δ.Ε.), όπως ισχύει σήμερα.</w:t>
      </w:r>
    </w:p>
    <w:p>
      <w:pPr>
        <w:spacing w:before="240" w:after="240"/>
        <w:rPr>
          <w:lang w:val="el" w:eastAsia="el"/>
        </w:rPr>
      </w:pPr>
      <w:r>
        <w:rPr>
          <w:lang w:val="el" w:eastAsia="el"/>
        </w:rPr>
        <w:t>4. Την Α.Υ.Ο. ΠΟΛ. 1212/23.11.2012 (ΦΕΚ 338 Β) «Πληρωμή βεβαιωμένων στις Δ.Ο.Υ. ατομικών οφειλών σε πιστωτικά ιδρύματα και στα ΕΛ.ΤΑ.».</w:t>
      </w:r>
    </w:p>
    <w:p>
      <w:pPr>
        <w:spacing w:before="240" w:after="240"/>
        <w:rPr>
          <w:lang w:val="el" w:eastAsia="el"/>
        </w:rPr>
      </w:pPr>
      <w:r>
        <w:rPr>
          <w:lang w:val="el" w:eastAsia="el"/>
        </w:rPr>
        <w:t>5. Την ανάγκη καθορισμού θεμάτων και λεπτομερειών για την εφαρμογή των διατάξεων της πάγιας ρύθμισης ληξιπροθέσμων οφειλών.</w:t>
      </w:r>
    </w:p>
    <w:p>
      <w:pPr>
        <w:spacing w:before="240" w:after="240"/>
        <w:rPr>
          <w:lang w:val="el" w:eastAsia="el"/>
        </w:rPr>
      </w:pPr>
      <w:r>
        <w:rPr>
          <w:lang w:val="el" w:eastAsia="el"/>
        </w:rPr>
        <w:t>6.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Η αίτηση για υπαγωγή στη ρύθμιση της υποπαραγράφου Α2 : «Διατάξεις για την πάγια ρύθμιση ληξιπρόθεσμων οφειλών» της παραγράφου Α του άρθρου πρώτου του ν.4152/2013 υποβάλλεται ηλεκτρονικά, μέσω διαδικτυακής εφαρμογής για όλες τις περιπτώσεις που αυτό υποστηρίζεται τεχνικά. Εξαιρετικά και σε περίπτωση που υφίσταται τεχνική αδυναμία διαδικτυακής υποστήριξης, η αίτηση υποβάλλεται στη Δ.Ο.Υ./ Τελωνείο/Υπηρεσία που είναι αρμόδια για την επιδίωξη της είσπραξης της οφειλής. Η καταβολή των δόσεων διενεργείται στους φορείς είσπραξης (Τράπεζες κλπ), με πάγια εντολή πληρωμής των επόμενων δόσεων, χωρίς να επιβάλλεται στον οφειλέτη οικονομική επιβάρυνση για την εντολή αυτή. Ειδικά για τις οφειλές που είναι βεβαιωμένες στα Τελωνεία, η είσπραξη μέσω πάγιας εντολής θα πραγματοποιείται μετά τη θέση σε παραγωγική λειτουργία του Ολοκληρωμένου Πληροφοριακού Συστήματος Τελωνείων (ICISNET) και την εντολή ανάθεσης στους φορείς είσπραξης.</w:t>
      </w:r>
    </w:p>
    <w:p>
      <w:pPr>
        <w:spacing w:before="240" w:after="240"/>
        <w:rPr>
          <w:lang w:val="el" w:eastAsia="el"/>
        </w:rPr>
      </w:pPr>
      <w:r>
        <w:rPr>
          <w:lang w:val="el" w:eastAsia="el"/>
        </w:rPr>
        <w:t>2. Η ανωτέρω πάγια εντολή αυτόματης χρέωσης είναι υποχρεωτική για όλους τους οφειλέτες δικαιούχους τραπεζικών λογαριασμών ή δικαιούχων λογαριασμών πληρωμών των Ελληνικών Ταχυδρομείων – ΕΛΤΑ Α.Ε.. Η αρμόδια Δ.Ο.Υ. / Τελωνείο / Υπηρεσία δύναται να προσδιορίζει τον λογαριασμό με τον οποίο θα συνδέεται η πάγια εντολή αυτόματης χρέωσης. Η πάγια εντολή πιστοποιείται από το φορέα είσπραξης.</w:t>
      </w:r>
    </w:p>
    <w:p>
      <w:pPr>
        <w:spacing w:before="240" w:after="240"/>
        <w:rPr>
          <w:lang w:val="el" w:eastAsia="el"/>
        </w:rPr>
      </w:pPr>
      <w:r>
        <w:rPr>
          <w:lang w:val="el" w:eastAsia="el"/>
        </w:rPr>
        <w:t>3. Χρέη που υπάγονται στη ρύθμιση :</w:t>
      </w:r>
    </w:p>
    <w:p>
      <w:pPr>
        <w:spacing w:before="240" w:after="240"/>
        <w:rPr>
          <w:lang w:val="el" w:eastAsia="el"/>
        </w:rPr>
      </w:pPr>
      <w:r>
        <w:rPr>
          <w:lang w:val="el" w:eastAsia="el"/>
        </w:rPr>
        <w:t>Α) Υποχρεωτικά το σύνολο των βεβαιωμένων και ληξιπρόθεσμων έως την ημερομηνία της αίτησης οφειλών που δεν έχουν τακτοποιηθεί κατά νόμιμο τρόπο με αναστολή πληρωμής ή διευκόλυνση ή άλλη νομοθετική ρύθμιση τμηματικής καταβολής ληξιπροθέσμων οφειλών.</w:t>
      </w:r>
    </w:p>
    <w:p>
      <w:pPr>
        <w:spacing w:before="240" w:after="240"/>
        <w:rPr>
          <w:lang w:val="el" w:eastAsia="el"/>
        </w:rPr>
      </w:pPr>
      <w:r>
        <w:rPr>
          <w:lang w:val="el" w:eastAsia="el"/>
        </w:rPr>
        <w:t>Β) Δύνανται να υπαχθούν μετά από επιλογή του οφειλέτη:</w:t>
      </w:r>
    </w:p>
    <w:p>
      <w:pPr>
        <w:pStyle w:val="StructureList1"/>
        <w:spacing w:before="120" w:after="0"/>
        <w:rPr>
          <w:lang w:val="el" w:eastAsia="el"/>
        </w:rPr>
      </w:pPr>
      <w:r>
        <w:rPr>
          <w:lang w:val="el" w:eastAsia="el"/>
        </w:rPr>
        <w:t>α)</w:t>
      </w:r>
      <w:r>
        <w:rPr>
          <w:lang w:val="en" w:eastAsia="en"/>
        </w:rPr>
        <w:tab/>
      </w:r>
      <w:r>
        <w:rPr>
          <w:lang w:val="el" w:eastAsia="el"/>
        </w:rPr>
        <w:t>οι βεβαιωμένες και ληξιπρόθεσμες, έως την ημερομηνία υποβολής της αίτησης υπαγωγής, οφειλές που τελούν σε διοικητική ή δικαστική αναστολή,</w:t>
      </w:r>
    </w:p>
    <w:p>
      <w:pPr>
        <w:pStyle w:val="StructureList1"/>
        <w:spacing w:before="120" w:after="0"/>
        <w:rPr>
          <w:lang w:val="el" w:eastAsia="el"/>
        </w:rPr>
      </w:pPr>
      <w:r>
        <w:rPr>
          <w:lang w:val="el" w:eastAsia="el"/>
        </w:rPr>
        <w:t>β)</w:t>
      </w:r>
      <w:r>
        <w:rPr>
          <w:lang w:val="en" w:eastAsia="en"/>
        </w:rPr>
        <w:tab/>
      </w:r>
      <w:r>
        <w:rPr>
          <w:lang w:val="el" w:eastAsia="el"/>
        </w:rPr>
        <w:t>μη ληξιπρόθεσμες δόσεις οφειλών, των οποίων τουλάχιστον μία δόση έχει καταστεί ληξιπρόθεσμη κατά την ημερομηνία υποβολής της αίτησης ρύθμισης.</w:t>
      </w:r>
    </w:p>
    <w:p>
      <w:pPr>
        <w:spacing w:before="240" w:after="240"/>
        <w:rPr>
          <w:lang w:val="el" w:eastAsia="el"/>
        </w:rPr>
      </w:pPr>
      <w:r>
        <w:rPr>
          <w:lang w:val="el" w:eastAsia="el"/>
        </w:rPr>
        <w:t>Γ) Εξαιρούνται και δεν υπάγονται στη ρύθμιση οφειλέτες που έχουν καταδικαστεί ή έχει ασκηθεί κατ’ αυτών ποινική δίωξη για φοροδιαφυγή. Αυτό θα δηλώνεται υπεύθυνα από τον οφειλέτη και θα ελέγχεται από την αρμόδια Δ.Ο.Υ. /Τελωνείο / Υπηρεσία, σύμφωνα με τα στοιχεία που διαθέτει ή δειγματοληπτικά κατά την κρίση της.</w:t>
      </w:r>
    </w:p>
    <w:p>
      <w:pPr>
        <w:spacing w:before="240" w:after="240"/>
        <w:rPr>
          <w:lang w:val="el" w:eastAsia="el"/>
        </w:rPr>
      </w:pPr>
      <w:r>
        <w:rPr>
          <w:lang w:val="el" w:eastAsia="el"/>
        </w:rPr>
        <w:t>4. Οι υπαχθείσες στη ρύθμιση οφειλές οι οποίες προέρχονται από έκτακτη αιτία και δεν προέρχονται από δηλώσεις που υποβάλλονται περιοδικά, από τέλη κυκλοφορίας, δάνεια και συμβάσεις μπορούν να ρυθμίζονται και σε ισόποσες μηνιαίες δόσεις άνω των δώδεκα (12) και μέχρι τις εικοσιτέσσερις (24). Σε περίπτωση που υφίστανται οφειλές που μπορούν να ρυθμίζονται, άλλες έως δώδεκα (12) και άλλες έως εικοσιτέσσερις (24) μηνιαίες δόσεις αυτές ρυθμίζονται ταυτόχρονα.</w:t>
      </w:r>
    </w:p>
    <w:p>
      <w:pPr>
        <w:spacing w:before="240" w:after="240"/>
        <w:rPr>
          <w:lang w:val="el" w:eastAsia="el"/>
        </w:rPr>
      </w:pPr>
      <w:r>
        <w:rPr>
          <w:lang w:val="el" w:eastAsia="el"/>
        </w:rPr>
        <w:t>5. Η ρύθμιση χορηγείται άπαξ ανά οφειλέτη και για τις ως άνω οφειλές για τις οποίες έχει ευθύνη καταβολής. Η καταβολή της πρώτης δόσης πραγματοποιείται εντός τριών εργάσιμων ημερών από την ημέρα υποβολής της αίτησης για υπαγωγή στη ρύθμιση, οπότε ο οφειλέτης τυγχάνει των ευεργετημάτων αυτής και μέχρι τον έλεγχο των δηλουμένων ή και προσκομιζόμενων στοιχείων από την αρμόδια Δ.Ο.Υ. / Τελωνείο / Υπηρεσία. Εάν, εντός έξι (6) μηνών από την καταβολή της πρώτης δόσης δεν προκύψει απώλεια αυτής, η χορηγηθείσα ρύθμιση θεωρείται οριστική με την επιφύλαξη των οριζομένων στην παράγραφο 7 της παρούσας.</w:t>
      </w:r>
    </w:p>
    <w:p>
      <w:pPr>
        <w:spacing w:before="240" w:after="240"/>
        <w:rPr>
          <w:lang w:val="el" w:eastAsia="el"/>
        </w:rPr>
      </w:pPr>
      <w:r>
        <w:rPr>
          <w:lang w:val="el" w:eastAsia="el"/>
        </w:rPr>
        <w:t>6. Προϋποθέσεις υπαγωγής – Προσκομιζόμενα στοιχεία-πληροφορίες.</w:t>
      </w:r>
    </w:p>
    <w:p>
      <w:pPr>
        <w:pStyle w:val="StructureList1"/>
        <w:spacing w:before="120" w:after="0"/>
        <w:rPr>
          <w:lang w:val="el" w:eastAsia="el"/>
        </w:rPr>
      </w:pPr>
      <w:r>
        <w:rPr>
          <w:lang w:val="el" w:eastAsia="el"/>
        </w:rPr>
        <w:t>α)</w:t>
      </w:r>
      <w:r>
        <w:rPr>
          <w:lang w:val="en" w:eastAsia="en"/>
        </w:rPr>
        <w:tab/>
      </w:r>
      <w:r>
        <w:rPr>
          <w:lang w:val="el" w:eastAsia="el"/>
        </w:rPr>
        <w:t>Για την υπαγωγή στη ρύθμιση θα πρέπει να αποδεικνύεται, σε κάθε περίπτωση η αδυναμία εξόφλησης της οφειλής σύμφωνα με τα στοιχεία της βεβαίωσης τη δεδομένη χρονική στιγμή καθώς και η βιωσιμότητα του διακανονισμού.</w:t>
      </w:r>
    </w:p>
    <w:p>
      <w:pPr>
        <w:pStyle w:val="StructureList1"/>
        <w:spacing w:before="120" w:after="0"/>
        <w:rPr>
          <w:lang w:val="el" w:eastAsia="el"/>
        </w:rPr>
      </w:pPr>
      <w:r>
        <w:rPr>
          <w:lang w:val="el" w:eastAsia="el"/>
        </w:rPr>
        <w:t>β)</w:t>
      </w:r>
      <w:r>
        <w:rPr>
          <w:lang w:val="en" w:eastAsia="en"/>
        </w:rPr>
        <w:tab/>
      </w:r>
      <w:r>
        <w:rPr>
          <w:lang w:val="el" w:eastAsia="el"/>
        </w:rPr>
        <w:t>Οι οφειλέτες πρέπει να έχουν υποβάλει τις δηλώσεις φορολογίας εισοδήματος και τις εκκαθαριστικές δηλώσεις του φόρου προστιθέμενης αξίας της τελευταίας πενταετίας καθώς και τις περιοδικές δηλώσεις του φόρου προστιθέμενης αξίας που έπονται της τελευταίας εκκαθαριστικής. Οφειλές βεβαιωμένες έως και τις 31.12.2012 δύναται να ρυθμιστούν, παράλληλα, και με τις διατάξεις της υποπαραγράφου Α1 της παραγράφου Α του άρθρου πρώτου του ν. 4152/2013.</w:t>
      </w:r>
    </w:p>
    <w:p>
      <w:pPr>
        <w:pStyle w:val="StructureList1"/>
        <w:spacing w:before="120" w:after="0"/>
        <w:rPr>
          <w:lang w:val="el" w:eastAsia="el"/>
        </w:rPr>
      </w:pPr>
      <w:r>
        <w:rPr>
          <w:lang w:val="el" w:eastAsia="el"/>
        </w:rPr>
        <w:t>γ)</w:t>
      </w:r>
      <w:r>
        <w:rPr>
          <w:lang w:val="en" w:eastAsia="en"/>
        </w:rPr>
        <w:tab/>
      </w:r>
      <w:r>
        <w:rPr>
          <w:lang w:val="el" w:eastAsia="el"/>
        </w:rPr>
        <w:t>Ταυτόχρονα με την υποβολή της αίτησης, ο οφειλέτης πρέπει, με υπεύθυνη δήλωση του άρθρου 8 του ν. 1599/1986:</w:t>
      </w:r>
    </w:p>
    <w:p>
      <w:pPr>
        <w:pStyle w:val="StructureList1"/>
        <w:spacing w:before="120" w:after="0"/>
        <w:rPr>
          <w:lang w:val="el" w:eastAsia="el"/>
        </w:rPr>
      </w:pPr>
      <w:r>
        <w:rPr>
          <w:lang w:val="el" w:eastAsia="el"/>
        </w:rPr>
        <w:t>ι)</w:t>
      </w:r>
      <w:r>
        <w:rPr>
          <w:lang w:val="en" w:eastAsia="en"/>
        </w:rPr>
        <w:tab/>
      </w:r>
      <w:r>
        <w:rPr>
          <w:lang w:val="el" w:eastAsia="el"/>
        </w:rPr>
        <w:t>να δηλώνει το σύνολο των περιουσιακών του στοιχείων (κινητή και ακίνητη περιουσία οποιασδήποτε μορφής), όπως το ετήσιο εισόδημά του, επενδύσεις/συμμετοχές κάθε μορφής, τους αριθμούς των τραπεζικών του λογαριασμών (IBAN), οχήματα των οποίων έχει την κυριότητα, τα ακίνητα επί των οποίων έχει εμπράγματο δικαίωμα, απαιτήσεις από τρίτους, καθώς και πληροφορίες που θα περιλαμβάνουν οφειλές του σε ασφαλιστικά ταμεία ή άλλες υπηρεσίες του δημοσίου τομέα και άλλες πάγιες υποχρεώσεις προς τρίτους, εφόσον υφίστανται, το τρέχον και το αναμενόμενο εισόδημά του. ιι) Επιπλέον για ποσό βασικής οφειλής άνω των πενήντα χιλιάδων ευρώ (50.000€), να προσκομίζει και βεβαίωση, από τρίτο ανεξάρτητο εκτιμητή περί της ορθότητας των οικονομικών στοιχείων καθώς και των λοιπών δικαιολογητικών που αποδεικνύουν την αδυναμία εξόφλησης της οφειλής καθώς και τη βιωσιμότητα του διακανονισμού. H προαναφερθείσα βεβαίωση – μελέτη βιωσιμότητας πρέπει να περιλαμβάνει την καθαρή θέση, ανάλυση ρευστότητας και προσδοκόμενα έσοδα – αναμενόμενες δαπάνες του αιτούντα. iii) για ποσό βασικής οφειλής άνω των εκατόν πενήντα χιλιάδων ευρώ (150.000€), πέραν των ανωτέρω υπό (i) και (ii) στοιχείων, απαιτείται διασφάλιση της οφειλής, η οποία μπορεί να συνίσταται (διαζευτικά ή σωρευτικά) σε προσκόμιση εγγυητικής επιστολής τράπεζας για όλο το διάστημα της ρύθμισης για το σύνολο της ρυθμιζόμενης οφειλής πλέον των επιβαρύνσεων, πλήρη διασφάλιση της οφειλής με εγγραφή υποθήκης επί ακινήτου ελευθέρου βαρών αντικειμενικής αξίας τουλάχιστον ίσης με το ύψος της συνολικής οφειλής ή επί βεβαρημένου ακινήτου αντικειμενικής αξίας, αφαιρουμένων των ποσών για τα οποία έχουν εγγραφεί βάρη, τουλάχιστον ίσης με τη συνολική οφειλή, εγγύηση τρίτου αξιόχρεου προσώπου και οποιοδήποτε άλλο τρόπο εγγύησης αποδεκτό από τις φορολογικές και τελωνειακές αρχές .</w:t>
      </w:r>
    </w:p>
    <w:p>
      <w:pPr>
        <w:pStyle w:val="StructureList1"/>
        <w:spacing w:before="120" w:after="0"/>
        <w:rPr>
          <w:lang w:val="el" w:eastAsia="el"/>
        </w:rPr>
      </w:pPr>
      <w:r>
        <w:rPr>
          <w:lang w:val="el" w:eastAsia="el"/>
        </w:rPr>
        <w:t>δ)</w:t>
      </w:r>
      <w:r>
        <w:rPr>
          <w:lang w:val="en" w:eastAsia="en"/>
        </w:rPr>
        <w:tab/>
      </w:r>
      <w:r>
        <w:rPr>
          <w:lang w:val="el" w:eastAsia="el"/>
        </w:rPr>
        <w:t>Η αρμόδια Δ.Ο.Υ / Τελωνείο / Υπηρεσία μπορεί να ζητεί διασφάλιση της οφειλής σύμφωνα με το ανωτέρω υπό (iii) στοιχείο και σε περιπτώσεις συνολικής βασικής οφειλής κάτω των εκατόν πενήντα χιλιάδων (150.000) ευρώ μετά την αξιολόγηση των οικονομικών στοιχείων σε περίπτωση που το κρίνει απαραίτητο. Η μη προσκόμισή της αποτελεί λόγο απώλειας της ρύθμισης.</w:t>
      </w:r>
    </w:p>
    <w:p>
      <w:pPr>
        <w:spacing w:before="240" w:after="240"/>
        <w:rPr>
          <w:lang w:val="el" w:eastAsia="el"/>
        </w:rPr>
      </w:pPr>
      <w:r>
        <w:rPr>
          <w:lang w:val="el" w:eastAsia="el"/>
        </w:rPr>
        <w:t>7. Απώλεια της ρύθμισης:</w:t>
      </w:r>
    </w:p>
    <w:p>
      <w:pPr>
        <w:spacing w:before="240" w:after="240"/>
        <w:rPr>
          <w:lang w:val="el" w:eastAsia="el"/>
        </w:rPr>
      </w:pPr>
      <w:r>
        <w:rPr>
          <w:lang w:val="el" w:eastAsia="el"/>
        </w:rPr>
        <w:t>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ληξιπροθέσμων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δεν καταβάλει τυχόν εκπρόθεσμη δόση της ρύθμισης με την αναλογούσα προσαύξηση αυτής μέχρι την ημερομηνία λήξης της προθεσμίας καταβολής της επόμενης δόσης,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(ατομικές και οφειλές από συνυποχρέωση, συνυπευθυνότητα)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ανακριβή ή ανεπαρκή στοιχεία προκειμένου να του χορηγηθεί η ρύθμιση,</w:t>
      </w:r>
    </w:p>
    <w:p>
      <w:pPr>
        <w:pStyle w:val="StructureList1"/>
        <w:spacing w:before="120" w:after="0"/>
        <w:rPr>
          <w:lang w:val="el" w:eastAsia="el"/>
        </w:rPr>
      </w:pPr>
      <w:r>
        <w:rPr>
          <w:lang w:val="el" w:eastAsia="el"/>
        </w:rPr>
        <w:t>στ)</w:t>
      </w:r>
      <w:r>
        <w:rPr>
          <w:lang w:val="en" w:eastAsia="en"/>
        </w:rPr>
        <w:tab/>
      </w:r>
      <w:r>
        <w:rPr>
          <w:lang w:val="el" w:eastAsia="el"/>
        </w:rPr>
        <w:t>δεν έχει υποβάλει τα απαραίτητα στοιχεία - πληροφορίες.</w:t>
      </w:r>
    </w:p>
    <w:p>
      <w:pPr>
        <w:spacing w:before="240" w:after="240"/>
        <w:rPr>
          <w:lang w:val="el" w:eastAsia="el"/>
        </w:rPr>
      </w:pPr>
      <w:r>
        <w:rPr>
          <w:lang w:val="el" w:eastAsia="el"/>
        </w:rPr>
        <w:t>Γενικώς, στην περίπτωση που διαπιστωθεί σε οποιοδήποτε στάδιο της ρύθμισης ότι δεν πληρούνται οι όροι των διατάξεων της υποπαραγράφου Α2 της παραγράφου Α του άρθρου πρώτου του ν.4152/2013 και της παρούσας απόφασης, η ρύθμιση απόλλυται και ο οφειλέτης χάνει τα ευεργετήματα της ρύθμισης και καταπίπτουν οι προσφερθείσες εγγυήσεις.</w:t>
      </w:r>
    </w:p>
    <w:p>
      <w:pPr>
        <w:spacing w:before="240" w:after="240"/>
        <w:rPr>
          <w:lang w:val="el" w:eastAsia="el"/>
        </w:rPr>
      </w:pPr>
      <w:r>
        <w:rPr>
          <w:lang w:val="el" w:eastAsia="el"/>
        </w:rPr>
        <w:t>8. Λοιπά στοιχεία της ρύθμισης.</w:t>
      </w:r>
    </w:p>
    <w:p>
      <w:pPr>
        <w:pStyle w:val="StructureList1"/>
        <w:spacing w:before="120" w:after="0"/>
        <w:rPr>
          <w:lang w:val="el" w:eastAsia="el"/>
        </w:rPr>
      </w:pPr>
      <w:r>
        <w:rPr>
          <w:lang w:val="el" w:eastAsia="el"/>
        </w:rPr>
        <w:t>α)</w:t>
      </w:r>
      <w:r>
        <w:rPr>
          <w:lang w:val="en" w:eastAsia="en"/>
        </w:rPr>
        <w:tab/>
      </w:r>
      <w:r>
        <w:rPr>
          <w:lang w:val="el" w:eastAsia="el"/>
        </w:rPr>
        <w:t>Ως αρμόδια Δ.Ο.Υ. / Τελωνείο / Υπηρεσία για την χορήγηση της ρύθμισης σύμφωνα με τα οριζόμενα στην παράγραφο 5 της παρούσας, την εξέταση των δικαιολογητικών, την παρακολούθηση, την τήρηση των όρων της, την απώλεια αυτής και κάθε άλλη αναγκαία διαδικασία, ορίζεται η Δ.Ο.Υ / Τελωνείο / Υπηρεσία που είναι αρμόδια για την επιδίωξη είσπραξης της οφειλής. Στην περίπτωση συναρμοδιότητας της Επιχειρησιακής Μονάδας Είσπραξης, αρμόδια ορίζεται η Επιχειρησιακή Μονάδα Είσπραξης.</w:t>
      </w:r>
    </w:p>
    <w:p>
      <w:pPr>
        <w:pStyle w:val="StructureList1"/>
        <w:spacing w:before="120" w:after="0"/>
        <w:rPr>
          <w:lang w:val="el" w:eastAsia="el"/>
        </w:rPr>
      </w:pPr>
      <w:r>
        <w:rPr>
          <w:lang w:val="el" w:eastAsia="el"/>
        </w:rPr>
        <w:t>β)</w:t>
      </w:r>
      <w:r>
        <w:rPr>
          <w:lang w:val="en" w:eastAsia="en"/>
        </w:rPr>
        <w:tab/>
      </w:r>
      <w:r>
        <w:rPr>
          <w:lang w:val="el" w:eastAsia="el"/>
        </w:rPr>
        <w:t>Σε περίπτωση που ζητείται αποδεικτικό ενημερότητας για χρέη και φορολογικές υποχρεώσεις προς το Δημόσιο πρέπει να πληρούνται οι προϋποθέσεις του άρθρου 26 του ν. 1882/90 (ΦΕΚ 43 Α) και της Α.Υ.Ο. 1109793/6134-11/0016/24.11.99 ΠΟΛ. 1223/99 (ΦΕΚ 2134 Β), όπως ισχύουν. Σε έκτακτες περιπτώσεις που για την οποιαδήποτε αιτία δεν εμφανίζονται στο πληροφοριακό σύστημα των Δ.Ο.Υ. οι σχετικές πληρωμές ο αιτών οφείλει να προσκομίζει στην αρμόδια Δ.Ο.Υ. το σχετικό παραστατικό πληρωμής, για την αξιολόγηση του αιτήματος.</w:t>
      </w:r>
    </w:p>
    <w:p>
      <w:pPr>
        <w:pStyle w:val="StructureList1"/>
        <w:spacing w:before="120" w:after="0"/>
        <w:rPr>
          <w:lang w:val="el" w:eastAsia="el"/>
        </w:rPr>
      </w:pPr>
      <w:r>
        <w:rPr>
          <w:lang w:val="el" w:eastAsia="el"/>
        </w:rPr>
        <w:t>γ)</w:t>
      </w:r>
      <w:r>
        <w:rPr>
          <w:lang w:val="en" w:eastAsia="en"/>
        </w:rPr>
        <w:tab/>
      </w:r>
      <w:r>
        <w:rPr>
          <w:lang w:val="el" w:eastAsia="el"/>
        </w:rPr>
        <w:t>Ως ανεξάρτητοι εκτιμητές ορίζονται οι ορκωτοί ελεγκτές – λογιστές, οι λογιστές φοροτεχνικοί και οι κατέχοντες άδεια ασκήσεως δικηγορικού λειτουργήματος. Η βεβαίωση της παραγράφου 6 (ii) από τους ως άνω εκτιμητές επαληθεύει την βιωσιμότητα του διακανονισμού, πιστοποιεί όλες τις υποχρεώσεις του οφειλέτη προς το κράτος και προς τρίτους, την περιουσιακή κατάσταση του οφειλέτη για την χορήγηση ρύθμισης τμηματικής καταβολής, καθώς και τα αποτελέσματα επί της αναμενόμενης ρευστότητας από την ενδεχόμενη υπαγωγή του οφειλέτη σε άλλους διακανονισμούς με το δημόσιο ή με τρίτους φορείς.</w:t>
      </w:r>
    </w:p>
    <w:p>
      <w:pPr>
        <w:spacing w:before="240" w:after="240"/>
        <w:rPr>
          <w:lang w:val="el" w:eastAsia="el"/>
        </w:rPr>
      </w:pPr>
      <w:r>
        <w:rPr>
          <w:lang w:val="el" w:eastAsia="el"/>
        </w:rPr>
        <w:t>Η ίδια βεβαίωση πιστοποιεί την παροχή επαρκών εγγυήσεων και το είδος αυτών για τη διασφάλιση της οφειλής. Σε περίπτωση προσφερόμενου για υποθήκη ακινήτου δύναται να υπάρχει εκτίμηση της τρέχουσας αξίας του από κατέχοντα άδεια ασκήσεως του επαγγέλματος του μηχανικού.</w:t>
      </w:r>
    </w:p>
    <w:p>
      <w:pPr>
        <w:spacing w:before="240" w:after="240"/>
        <w:rPr>
          <w:lang w:val="el" w:eastAsia="el"/>
        </w:rPr>
      </w:pPr>
      <w:r>
        <w:rPr>
          <w:lang w:val="el" w:eastAsia="el"/>
        </w:rPr>
        <w:t>Σε περίπτωση προσκόμισης της ανωτέρω βεβαίωσης-μελέτης βιωσιμότητας από ορκωτούς ελεγκτές – λογιστές δεν απαιτείται περαιτέρω αξιολόγηση των οικονομικών στοιχείων εκτός εάν κριθεί απαραίτητο από την αρμόδια Δ.Ο.Υ./Τελωνείο/Υπηρεσία. Κατά τα λοιπά αξιολογούνται ελευθέρως τα προσκομισθέντα στοιχεία. Η δαπάνη για την αμοιβή των ανωτέρω εκτιμητών βαρύνει αποκλειστικά τον οφειλέτη.</w:t>
      </w:r>
    </w:p>
    <w:p>
      <w:pPr>
        <w:pStyle w:val="StructureList1"/>
        <w:spacing w:before="120" w:after="0"/>
        <w:rPr>
          <w:lang w:val="el" w:eastAsia="el"/>
        </w:rPr>
      </w:pPr>
      <w:r>
        <w:rPr>
          <w:lang w:val="el" w:eastAsia="el"/>
        </w:rPr>
        <w:t>δ)</w:t>
      </w:r>
      <w:r>
        <w:rPr>
          <w:lang w:val="en" w:eastAsia="en"/>
        </w:rPr>
        <w:tab/>
      </w:r>
      <w:r>
        <w:rPr>
          <w:lang w:val="el" w:eastAsia="el"/>
        </w:rPr>
        <w:t>Το ισχύον επιτόκιο με το οποίο υπολογίζονται οι προσαυξήσεις εκπρόθεσμης καταβολής με τις οποίες επιβαρύνεται η βασική υπαχθείσα στη ρύθμιση οφειλή από 01.01.2013, προσδιορίζεται στην περίπτωση 3 της υποπαραγράφου Α2, παρ. Α πρώτου άρθρου του ν.4152/2013. Το ανωτέρω επιτόκιο παραμένει σταθερό καθ΄ όλη τη διάρκεια της ρύθμισης. Ειδικότερα στην περίπτωση που ο οφειλέτης επιθυμεί να συμπεριλάβει μη ληξιπρόθεσμες οφειλές σύμφωνα με την παράγραφο 3 της παρούσας αυτές επιβαρύνονται με το ανωτέρω επιτόκιο υπολογιζόμενο από την ημερομηνία της αίτησης και μετά.</w:t>
      </w:r>
    </w:p>
    <w:p>
      <w:pPr>
        <w:pStyle w:val="StructureList1"/>
        <w:spacing w:before="120" w:after="0"/>
        <w:rPr>
          <w:lang w:val="el" w:eastAsia="el"/>
        </w:rPr>
      </w:pPr>
      <w:r>
        <w:rPr>
          <w:lang w:val="el" w:eastAsia="el"/>
        </w:rPr>
        <w:t>ε)</w:t>
      </w:r>
      <w:r>
        <w:rPr>
          <w:lang w:val="en" w:eastAsia="en"/>
        </w:rPr>
        <w:tab/>
      </w:r>
      <w:r>
        <w:rPr>
          <w:lang w:val="el" w:eastAsia="el"/>
        </w:rPr>
        <w:t>Το ελάχιστο ποσό μηνιαίας δόσης της ρύθμισης δεν μπορεί να είναι μικρότερο των δεκαπέντε (15) ευρώ.</w:t>
      </w:r>
    </w:p>
    <w:p>
      <w:pPr>
        <w:spacing w:before="240" w:after="240"/>
        <w:rPr>
          <w:lang w:val="el" w:eastAsia="el"/>
        </w:rPr>
      </w:pPr>
      <w:r>
        <w:rPr>
          <w:lang w:val="el" w:eastAsia="el"/>
        </w:rPr>
        <w:t>9. Τα προβλεπόμενα στις παραπάνω παραγράφους στοιχεία, για βασική οφειλή συνολικού ύψους άνω των πενήντα χιλιάδων (50.000) ευρώ προσκομίζονται ή αποστέλλονται ταχυδρομικά με συστημένη επιστολή στην αρμόδια για την επιδίωξη της είσπραξης της οφειλής Δ.Ο.Υ./Τελωνείο/Υπηρεσία, εντός μηνός από την ημερομηνία υποβολής της αίτησης ώστε να ελεγχθούν. Για ποσά βασικής οφειλής συνολικού ύψους κάτω των πενήντα χιλιάδων (50.000) ευρώ η αρμόδια Δ.Ο.Υ. / Τελωνείο / Υπηρεσία οφείλει να πραγματοποιεί δειγματοληπτικούς ελέγχους, ζητώντας από τους οφειλέτες να αποστείλουν τα ανωτέρω δηλωθέντα στοιχεία.</w:t>
      </w:r>
    </w:p>
    <w:p>
      <w:pPr>
        <w:spacing w:before="240" w:after="240"/>
        <w:rPr>
          <w:lang w:val="el" w:eastAsia="el"/>
        </w:rPr>
      </w:pPr>
      <w:r>
        <w:rPr>
          <w:lang w:val="el" w:eastAsia="el"/>
        </w:rPr>
        <w:t>10. Κατά τα λοιπά ισχύουν τα οριζόμενα στις διατάξεις της υποπαραγράφου Α2 της παραγράφου Α του άρθρου πρώτου του ν.4152/2013.</w:t>
      </w:r>
    </w:p>
    <w:p>
      <w:pPr>
        <w:spacing w:before="240" w:after="240"/>
        <w:rPr>
          <w:lang w:val="el" w:eastAsia="el"/>
        </w:rPr>
      </w:pPr>
      <w:r>
        <w:rPr>
          <w:lang w:val="el" w:eastAsia="el"/>
        </w:rPr>
        <w:t>11. Η παρούσα απόφαση ισχύει από 01.07.2013. Έως την 25.07.2013 η αίτηση υποβάλλεται και οι καταβολές διενεργούνται στην αρμόδια υπηρεσία.</w:t>
      </w:r>
    </w:p>
    <w:p>
      <w:pPr>
        <w:spacing w:before="240" w:after="240"/>
        <w:rPr>
          <w:lang w:val="el" w:eastAsia="el"/>
        </w:rPr>
      </w:pPr>
      <w:r>
        <w:rPr>
          <w:lang w:val="el" w:eastAsia="el"/>
        </w:rPr>
        <w:t>12. Η απόφαση αυτή να δημοσιευτεί στην Εφημερίδα της Κυβερνήσεως.</w:t>
      </w:r>
    </w:p>
    <w:p>
      <w:pPr>
        <w:spacing w:before="240" w:after="240"/>
        <w:rPr>
          <w:lang w:val="el" w:eastAsia="el"/>
        </w:rPr>
      </w:pPr>
      <w:r>
        <w:rPr>
          <w:b/>
          <w:bCs/>
          <w:lang w:val="el" w:eastAsia="el"/>
        </w:rPr>
        <w:t>Ακριβές Αντίγραφο Ο Γενικός Γραμματέας Δημοσίων Εσόδων</w:t>
      </w:r>
    </w:p>
    <w:p>
      <w:pPr>
        <w:spacing w:before="240" w:after="240"/>
        <w:rPr>
          <w:lang w:val="el" w:eastAsia="el"/>
        </w:rPr>
      </w:pPr>
      <w:r>
        <w:rPr>
          <w:b/>
          <w:bCs/>
          <w:lang w:val="el" w:eastAsia="el"/>
        </w:rPr>
        <w:t>Ο Προϊστάμενος της Γραμματείας Θεοχάρης Θεοχάρης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Δ.Ο.Υ. και Τελωνεία όλης της Χώρας</w:t>
      </w:r>
    </w:p>
    <w:p>
      <w:pPr>
        <w:spacing w:before="240" w:after="240"/>
        <w:rPr>
          <w:lang w:val="el" w:eastAsia="el"/>
        </w:rPr>
      </w:pPr>
      <w:r>
        <w:rPr>
          <w:lang w:val="el" w:eastAsia="el"/>
        </w:rPr>
        <w:t>3. Γ.Γ.Π.Σ./Δ30</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Α΄,Γ΄,Δ', ΣΤ', Ζ', Η', Θ', Ι', ΙΑ', ΙΒ', ΙΓ', ΙΔ', ΙΕ',ΙΣΤ', ΙΖ', ΙΗ', ΙΘ', Κ', ΚΑ', ΚΒ',ΚΓ'</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Αναπληρωτή Υπουργού</w:t>
      </w:r>
    </w:p>
    <w:p>
      <w:pPr>
        <w:spacing w:before="240" w:after="240"/>
        <w:rPr>
          <w:lang w:val="el" w:eastAsia="el"/>
        </w:rPr>
      </w:pPr>
      <w:r>
        <w:rPr>
          <w:lang w:val="el" w:eastAsia="el"/>
        </w:rPr>
        <w:t>3) Γραφείο κ. Υφυπουργού</w:t>
      </w:r>
    </w:p>
    <w:p>
      <w:pPr>
        <w:spacing w:before="240" w:after="240"/>
        <w:rPr>
          <w:lang w:val="el" w:eastAsia="el"/>
        </w:rPr>
      </w:pPr>
      <w:r>
        <w:rPr>
          <w:lang w:val="el" w:eastAsia="el"/>
        </w:rPr>
        <w:t>4) Γραφεία κ.κ. Γενικών Γραμματέων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Όλες τις Διευθύνσεις, Τμήματα και Ανεξάρτητα Γραφεία του Υπουργείου</w:t>
      </w:r>
    </w:p>
    <w:p>
      <w:pPr>
        <w:spacing w:before="240" w:after="240"/>
        <w:rPr>
          <w:lang w:val="el" w:eastAsia="el"/>
        </w:rPr>
      </w:pPr>
      <w:r>
        <w:rPr>
          <w:lang w:val="el" w:eastAsia="el"/>
        </w:rPr>
        <w:t>Οικονομικών</w:t>
      </w:r>
    </w:p>
    <w:p>
      <w:pPr>
        <w:spacing w:before="240" w:after="240"/>
        <w:rPr>
          <w:lang w:val="el" w:eastAsia="el"/>
        </w:rPr>
      </w:pPr>
      <w:r>
        <w:rPr>
          <w:lang w:val="el" w:eastAsia="el"/>
        </w:rPr>
        <w:t>7) Δ/νση Πολιτικής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Γραφείο Επικοινωνίας και Πληροφόρησης Πολιτών</w:t>
      </w:r>
    </w:p>
    <w:p>
      <w:pPr>
        <w:spacing w:before="240" w:after="240"/>
        <w:rPr>
          <w:lang w:val="el" w:eastAsia="el"/>
        </w:rPr>
      </w:pPr>
      <w:r>
        <w:rPr>
          <w:lang w:val="el" w:eastAsia="el"/>
        </w:rPr>
        <w:t>10)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