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ΕΞΑΙΡΕΤΙΚΩΣ ΕΠΕΙΓΟΥΣΑ</w:t>
      </w:r>
    </w:p>
    <w:p>
      <w:pPr>
        <w:spacing w:before="240" w:after="240"/>
        <w:rPr>
          <w:lang w:val="el" w:eastAsia="el"/>
        </w:rPr>
      </w:pPr>
      <w:r>
        <w:rPr>
          <w:lang w:val="el" w:eastAsia="el"/>
        </w:rPr>
        <w:t>Αθήνα, 10 Ιουνίου 2013</w:t>
      </w:r>
    </w:p>
    <w:p>
      <w:pPr>
        <w:spacing w:before="240" w:after="240"/>
        <w:rPr>
          <w:lang w:val="el" w:eastAsia="el"/>
        </w:rPr>
      </w:pPr>
      <w:r>
        <w:rPr>
          <w:b/>
          <w:bCs/>
          <w:lang w:val="el" w:eastAsia="el"/>
        </w:rPr>
        <w:t>ΠΟΛ: 1135</w:t>
      </w:r>
    </w:p>
    <w:p>
      <w:pPr>
        <w:spacing w:before="240" w:after="240"/>
        <w:rPr>
          <w:lang w:val="el" w:eastAsia="el"/>
        </w:rPr>
      </w:pPr>
      <w:r>
        <w:rPr>
          <w:lang w:val="el" w:eastAsia="el"/>
        </w:rPr>
        <w:t>ΔΗΜΟΣΙΕΥΘΗΚΕ ΣΤΟ ΦΕΚ ΜΕ</w:t>
      </w:r>
    </w:p>
    <w:p>
      <w:pPr>
        <w:spacing w:before="240" w:after="240"/>
        <w:rPr>
          <w:lang w:val="el" w:eastAsia="el"/>
        </w:rPr>
      </w:pPr>
      <w:r>
        <w:rPr>
          <w:lang w:val="el" w:eastAsia="el"/>
        </w:rPr>
        <w:t>ΑΡΙΘ. 1413Β΄/10.6.2013</w:t>
      </w:r>
    </w:p>
    <w:p>
      <w:pPr>
        <w:spacing w:before="240" w:after="240"/>
        <w:rPr>
          <w:lang w:val="el" w:eastAsia="el"/>
        </w:rPr>
      </w:pPr>
      <w:r>
        <w:rPr>
          <w:lang w:val="el" w:eastAsia="el"/>
        </w:rPr>
        <w:t>Ταχ. Δ/νση: Σίνα 2 – 4</w:t>
      </w:r>
    </w:p>
    <w:p>
      <w:pPr>
        <w:spacing w:before="240" w:after="240"/>
        <w:rPr>
          <w:lang w:val="el" w:eastAsia="el"/>
        </w:rPr>
      </w:pPr>
      <w:r>
        <w:rPr>
          <w:lang w:val="el" w:eastAsia="el"/>
        </w:rPr>
        <w:t>Ταχ. Κωδ. : 106 72 ΑΘΗΝΑ</w:t>
      </w:r>
    </w:p>
    <w:p>
      <w:pPr>
        <w:spacing w:before="240" w:after="240"/>
        <w:rPr>
          <w:lang w:val="el" w:eastAsia="el"/>
        </w:rPr>
      </w:pPr>
      <w:r>
        <w:rPr>
          <w:lang w:val="el" w:eastAsia="el"/>
        </w:rPr>
        <w:t>Πληροφ. : Γ. Αναγνωστόπουλος</w:t>
      </w:r>
    </w:p>
    <w:p>
      <w:pPr>
        <w:spacing w:before="240" w:after="240"/>
        <w:rPr>
          <w:lang w:val="el" w:eastAsia="el"/>
        </w:rPr>
      </w:pPr>
      <w:r>
        <w:rPr>
          <w:lang w:val="el" w:eastAsia="el"/>
        </w:rPr>
        <w:t>Τηλέφωνο : 210 –3645615/ 210-3645378</w:t>
      </w:r>
    </w:p>
    <w:p>
      <w:pPr>
        <w:spacing w:before="240" w:after="240"/>
        <w:rPr>
          <w:lang w:val="el" w:eastAsia="el"/>
        </w:rPr>
      </w:pPr>
      <w:r>
        <w:rPr>
          <w:lang w:val="el" w:eastAsia="el"/>
        </w:rPr>
        <w:t>FAX : 210 –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Θέμα: Παράταση προθεσμίας υποβολής των εκκαθαριστικών δηλώσεων Φ.Π.Α. έτους 2012.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παρακάτω διατάξεις του Κώδικα ΦΠΑ που κυρώθηκε με το ν.2859/2000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και της περίπτωσης α΄ της παραγράφου 9 του άρθρου 36,</w:t>
      </w:r>
    </w:p>
    <w:p>
      <w:pPr>
        <w:pStyle w:val="StructureList1"/>
        <w:spacing w:before="120" w:after="0"/>
        <w:rPr>
          <w:lang w:val="el" w:eastAsia="el"/>
        </w:rPr>
      </w:pPr>
      <w:r>
        <w:rPr>
          <w:lang w:val="el" w:eastAsia="el"/>
        </w:rPr>
        <w:t>β)</w:t>
      </w:r>
      <w:r>
        <w:rPr>
          <w:lang w:val="en" w:eastAsia="en"/>
        </w:rPr>
        <w:tab/>
      </w:r>
      <w:r>
        <w:rPr>
          <w:lang w:val="el" w:eastAsia="el"/>
        </w:rPr>
        <w:t>της παραγράφου 1 περίπτωση β΄ και της παραγράφου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της ΑΥΟ ΠΟΛ 1045/2012 (ΦΕΚ 565Β΄/2.3.2012) και της ΑΥΟ ΠΟΛ 1109/2013 (ΦΕΚ 1237Β΄/21.5.2013).</w:t>
      </w:r>
    </w:p>
    <w:p>
      <w:pPr>
        <w:spacing w:before="240" w:after="240"/>
        <w:rPr>
          <w:lang w:val="el" w:eastAsia="el"/>
        </w:rPr>
      </w:pPr>
      <w:r>
        <w:rPr>
          <w:lang w:val="el" w:eastAsia="el"/>
        </w:rPr>
        <w:t>3.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4. Το Π.Δ. 185/2009 (ΦΕΚ 213 Α΄/7.10.2009) περί ανασύστασης του Υπουργείου Οικονομικών.</w:t>
      </w:r>
    </w:p>
    <w:p>
      <w:pPr>
        <w:spacing w:before="240" w:after="240"/>
        <w:rPr>
          <w:lang w:val="el" w:eastAsia="el"/>
        </w:rPr>
      </w:pPr>
      <w:r>
        <w:rPr>
          <w:lang w:val="el" w:eastAsia="el"/>
        </w:rPr>
        <w:t>5. Την υπ’ αριθμ. ΥΠΟΙΚ 07927 ΕΞ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6. Την ανάγκη εξυπηρέτησης και διευκόλυνσης των υποκειμένων σε Φ.Π.Α. για την υποβολή των εκκαθαριστικών δηλώσεων έτους 2012, λόγω τεχνικού προβλήματος που καταγράφηκε στην υποβολή των δηλώσεων την 10.6.2013.</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Παρατείνουμε την προθεσμία υποβολής των εκκαθαριστικών δηλώσεων ΦΠΑ για το έτος 2012, που η καταληκτική ημερομηνία υποβολής τους είναι η </w:t>
      </w:r>
      <w:r>
        <w:rPr>
          <w:b/>
          <w:bCs/>
          <w:lang w:val="el" w:eastAsia="el"/>
        </w:rPr>
        <w:t>10</w:t>
      </w:r>
      <w:r>
        <w:rPr>
          <w:b/>
          <w:bCs/>
          <w:sz w:val="30"/>
          <w:szCs w:val="30"/>
          <w:vertAlign w:val="superscript"/>
          <w:lang w:val="el" w:eastAsia="el"/>
        </w:rPr>
        <w:t>η</w:t>
      </w:r>
      <w:r>
        <w:rPr>
          <w:b/>
          <w:bCs/>
          <w:lang w:val="el" w:eastAsia="el"/>
        </w:rPr>
        <w:t xml:space="preserve"> Ιουνίου 2013 </w:t>
      </w:r>
      <w:r>
        <w:rPr>
          <w:lang w:val="el" w:eastAsia="el"/>
        </w:rPr>
        <w:t xml:space="preserve">μέχρι και την </w:t>
      </w:r>
      <w:r>
        <w:rPr>
          <w:b/>
          <w:bCs/>
          <w:lang w:val="el" w:eastAsia="el"/>
        </w:rPr>
        <w:t>17</w:t>
      </w:r>
      <w:r>
        <w:rPr>
          <w:b/>
          <w:bCs/>
          <w:sz w:val="30"/>
          <w:szCs w:val="30"/>
          <w:vertAlign w:val="superscript"/>
          <w:lang w:val="el" w:eastAsia="el"/>
        </w:rPr>
        <w:t>η</w:t>
      </w:r>
      <w:r>
        <w:rPr>
          <w:b/>
          <w:bCs/>
          <w:lang w:val="el" w:eastAsia="el"/>
        </w:rPr>
        <w:t xml:space="preserve"> Ιουνίου 2013</w:t>
      </w:r>
      <w:r>
        <w:rPr>
          <w:lang w:val="el" w:eastAsia="el"/>
        </w:rPr>
        <w:t>.</w:t>
      </w:r>
    </w:p>
    <w:p>
      <w:pPr>
        <w:spacing w:before="240" w:after="240"/>
        <w:rPr>
          <w:lang w:val="el" w:eastAsia="el"/>
        </w:rPr>
      </w:pPr>
      <w:r>
        <w:rPr>
          <w:lang w:val="el" w:eastAsia="el"/>
        </w:rPr>
        <w:t xml:space="preserve">2. Προκειμένου να είναι δυνατή η ηλεκτρονική υποβολή της εκκαθαριστικής δήλωσης θα πρέπει όλες οι περιοδικές δηλώσεις που αφορούν την διαχειριστική περίοδο να έχουν υποβληθεί και να έχει καταβληθεί το οφειλόμενο ποσό ΦΠΑ των τυχόν χρεωστικών περιοδικών δηλώσεων τουλάχιστον έως την </w:t>
      </w:r>
      <w:r>
        <w:rPr>
          <w:b/>
          <w:bCs/>
          <w:lang w:val="el" w:eastAsia="el"/>
        </w:rPr>
        <w:t>12</w:t>
      </w:r>
      <w:r>
        <w:rPr>
          <w:b/>
          <w:bCs/>
          <w:sz w:val="30"/>
          <w:szCs w:val="30"/>
          <w:vertAlign w:val="superscript"/>
          <w:lang w:val="el" w:eastAsia="el"/>
        </w:rPr>
        <w:t>η</w:t>
      </w:r>
      <w:r>
        <w:rPr>
          <w:b/>
          <w:bCs/>
          <w:lang w:val="el" w:eastAsia="el"/>
        </w:rPr>
        <w:t xml:space="preserve"> Ιουνίου 2013</w:t>
      </w:r>
      <w:r>
        <w:rPr>
          <w:lang w:val="el" w:eastAsia="el"/>
        </w:rPr>
        <w:t>.</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ΙΒΕΣ Ο Υφυπουργός Οικονομικών</w:t>
      </w:r>
    </w:p>
    <w:p>
      <w:pPr>
        <w:spacing w:before="240" w:after="240"/>
        <w:rPr>
          <w:lang w:val="el" w:eastAsia="el"/>
        </w:rPr>
      </w:pPr>
      <w:r>
        <w:rPr>
          <w:b/>
          <w:bCs/>
          <w:lang w:val="el" w:eastAsia="el"/>
        </w:rPr>
        <w:t>Γεώργιος Μαυραγάνης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30η Δ/νση Γ.Γ.Π.Σ.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lang w:val="el" w:eastAsia="el"/>
        </w:rPr>
        <w:t>5.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
        <w:gridCol w:w="433"/>
        <w:gridCol w:w="433"/>
        <w:gridCol w:w="76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Αν.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10. 30</w:t>
      </w:r>
      <w:r>
        <w:rPr>
          <w:sz w:val="30"/>
          <w:szCs w:val="30"/>
          <w:vertAlign w:val="superscript"/>
          <w:lang w:val="el" w:eastAsia="el"/>
        </w:rPr>
        <w:t>η</w:t>
      </w:r>
      <w:r>
        <w:rPr>
          <w:lang w:val="el" w:eastAsia="el"/>
        </w:rPr>
        <w:t xml:space="preserve"> Δ/νση Η/Υ (5)</w:t>
      </w:r>
    </w:p>
    <w:p>
      <w:pPr>
        <w:spacing w:before="240" w:after="240"/>
        <w:rPr>
          <w:lang w:val="el" w:eastAsia="el"/>
        </w:rPr>
      </w:pPr>
      <w:r>
        <w:rPr>
          <w:lang w:val="el" w:eastAsia="el"/>
        </w:rPr>
        <w:t>11. 32</w:t>
      </w:r>
      <w:r>
        <w:rPr>
          <w:sz w:val="30"/>
          <w:szCs w:val="30"/>
          <w:vertAlign w:val="superscript"/>
          <w:lang w:val="el" w:eastAsia="el"/>
        </w:rPr>
        <w:t>η</w:t>
      </w:r>
      <w:r>
        <w:rPr>
          <w:lang w:val="el" w:eastAsia="el"/>
        </w:rPr>
        <w:t xml:space="preserve"> Δ/νση (5)</w:t>
      </w:r>
    </w:p>
    <w:p>
      <w:pPr>
        <w:spacing w:before="240" w:after="240"/>
        <w:rPr>
          <w:lang w:val="el" w:eastAsia="el"/>
        </w:rPr>
      </w:pPr>
      <w:r>
        <w:rPr>
          <w:lang w:val="el" w:eastAsia="el"/>
        </w:rPr>
        <w:t>12. Δ/νση Πολιτικής Εισπράξεων (5).</w:t>
      </w:r>
    </w:p>
    <w:p>
      <w:pPr>
        <w:spacing w:before="240" w:after="240"/>
        <w:rPr>
          <w:lang w:val="el" w:eastAsia="el"/>
        </w:rPr>
      </w:pPr>
      <w:r>
        <w:rPr>
          <w:lang w:val="el" w:eastAsia="el"/>
        </w:rPr>
        <w:t>13. 14</w:t>
      </w:r>
      <w:r>
        <w:rPr>
          <w:sz w:val="30"/>
          <w:szCs w:val="30"/>
          <w:vertAlign w:val="superscript"/>
          <w:lang w:val="el" w:eastAsia="el"/>
        </w:rPr>
        <w:t>η</w:t>
      </w:r>
      <w:r>
        <w:rPr>
          <w:lang w:val="el" w:eastAsia="el"/>
        </w:rPr>
        <w:t xml:space="preserve">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