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30/077/2019</w:t>
      </w:r>
    </w:p>
    <w:p>
      <w:pPr>
        <w:pStyle w:val="enacting"/>
        <w:spacing w:before="120" w:after="0"/>
        <w:rPr>
          <w:lang w:val="el" w:eastAsia="el"/>
        </w:rPr>
      </w:pPr>
      <w:r>
        <w:rPr>
          <w:lang w:val="el" w:eastAsia="el"/>
        </w:rPr>
        <w:t>Όροι χρήσης της γεωγραφικής ένδειξης«ούζο Πλωμαρίου».</w:t>
      </w:r>
      <w:r>
        <w:rPr>
          <w:lang w:val="el" w:eastAsia="el"/>
        </w:rPr>
        <w:br/>
      </w:r>
      <w:r>
        <w:rPr>
          <w:b/>
          <w:bCs/>
          <w:lang w:val="el" w:eastAsia="el"/>
        </w:rPr>
        <w:t>ΟΥΦΥΠΟΥΡΓΟΣΟΙΚΟΝΟΜΙΚΩΝ</w:t>
      </w:r>
    </w:p>
    <w:p>
      <w:pPr>
        <w:pStyle w:val="PreambelText"/>
        <w:spacing w:before="240" w:after="240"/>
        <w:rPr>
          <w:lang w:val="el" w:eastAsia="el"/>
        </w:rPr>
      </w:pPr>
      <w:r>
        <w:rPr>
          <w:lang w:val="el" w:eastAsia="el"/>
        </w:rPr>
        <w:t>Έχοντας υπ’ όψη:</w:t>
      </w:r>
    </w:p>
    <w:p>
      <w:pPr>
        <w:pStyle w:val="PreambelText"/>
        <w:spacing w:before="240" w:after="240"/>
        <w:rPr>
          <w:lang w:val="el" w:eastAsia="el"/>
        </w:rPr>
      </w:pPr>
      <w:r>
        <w:rPr>
          <w:lang w:val="el" w:eastAsia="el"/>
        </w:rPr>
        <w:t>1. Τις διατάξεις (μέρος 29 του Παραρτήματος ΙΙΙ και παράγραφος 5 του άρθρου 9) του καν. (ΕΚ) 110/2008 σχετικά με τον ορισμό, την παρουσίαση, την επισήμανση και την προστασία των γεωγραφικών ενδείξεων των αλκοολούχων ποτών και την κατάργηση του κανονισμού (ΕΟΚ) αριθ. 1576/89 του Συμβουλίου».</w:t>
      </w:r>
    </w:p>
    <w:p>
      <w:pPr>
        <w:pStyle w:val="PreambelText"/>
        <w:spacing w:before="240" w:after="240"/>
        <w:rPr>
          <w:lang w:val="el" w:eastAsia="el"/>
        </w:rPr>
      </w:pPr>
      <w:r>
        <w:rPr>
          <w:lang w:val="el" w:eastAsia="el"/>
        </w:rPr>
        <w:t>2. Τις διατάξεις (περίπτωση στ της παραγράφου 4 του άρθρου 5) του ν. 2969/2001 «Αιθυλική αλκοόλη και αλκοολούχα προϊόντα» (ΦΕΚ 281/Α’/16.12.2001).</w:t>
      </w:r>
    </w:p>
    <w:p>
      <w:pPr>
        <w:pStyle w:val="PreambelText"/>
        <w:spacing w:before="240" w:after="240"/>
        <w:rPr>
          <w:lang w:val="el" w:eastAsia="el"/>
        </w:rPr>
      </w:pPr>
      <w:r>
        <w:rPr>
          <w:lang w:val="el" w:eastAsia="el"/>
        </w:rPr>
        <w:t>3. Τις διατάξεις (παράγραφοι 1, 2 και 4 και εδάφιο α της παραγράφου 3 του Μέρους Α του άρθρου 5) περί γεωγραφικών ενδείξεων και κατά παράδοση επωνυμιών της υπ’ αριθ. 30/077/2131/23.6.2011 απόφασης Αναπληρωτή Υπουργού Οικονομικών «Παραγωγή και διάθεση αλκοολούχων ποτών» (ΦΕΚ 1946/Β/31.8.2011).</w:t>
      </w:r>
    </w:p>
    <w:p>
      <w:pPr>
        <w:pStyle w:val="PreambelText"/>
        <w:spacing w:before="240" w:after="240"/>
        <w:rPr>
          <w:lang w:val="el" w:eastAsia="el"/>
        </w:rPr>
      </w:pPr>
      <w:r>
        <w:rPr>
          <w:lang w:val="el" w:eastAsia="el"/>
        </w:rPr>
        <w:t>4. Τις διατάξεις περί ούζου (Κεφάλαιο Α του άρθρου 4) της ιδίας ως άνω απόφασης.</w:t>
      </w:r>
    </w:p>
    <w:p>
      <w:pPr>
        <w:pStyle w:val="PreambelText"/>
        <w:spacing w:before="240" w:after="240"/>
        <w:rPr>
          <w:lang w:val="el" w:eastAsia="el"/>
        </w:rPr>
      </w:pPr>
      <w:r>
        <w:rPr>
          <w:lang w:val="el" w:eastAsia="el"/>
        </w:rPr>
        <w:t>5. Την υπ’ αριθ. 3009419/1118/0029/2004 απόφαση Υφυπουργού Οικονομίας και Οικονομικών «Αναγνώριση της γεωγραφικής ένδειξης «Πλωμάρι» ως συμπληρωματικής της επωνυμίας πώλησης «ούζο» (ΦΕΚ 1283/Β’/23.8.2004).</w:t>
      </w:r>
    </w:p>
    <w:p>
      <w:pPr>
        <w:pStyle w:val="PreambelText"/>
        <w:spacing w:before="240" w:after="240"/>
        <w:rPr>
          <w:lang w:val="el" w:eastAsia="el"/>
        </w:rPr>
      </w:pPr>
      <w:r>
        <w:rPr>
          <w:lang w:val="el" w:eastAsia="el"/>
        </w:rPr>
        <w:t>6. Την υπ’ αριθ. 07927 ΕΞ/19.9.2012 κοινή απόφαση του Πρωθυπουργού και του Υπουργού Οικονομικών «Ανάθεση αρμοδιοτήτων στον Υφυπουργό Οικονομικών Γεώργιο Μαυραγάνη» (ΦΕΚ 2574/Β’/24.9.2012).</w:t>
      </w:r>
    </w:p>
    <w:p>
      <w:pPr>
        <w:pStyle w:val="PreambelText"/>
        <w:spacing w:before="240" w:after="240"/>
        <w:rPr>
          <w:lang w:val="el" w:eastAsia="el"/>
        </w:rPr>
      </w:pPr>
      <w:r>
        <w:rPr>
          <w:lang w:val="el" w:eastAsia="el"/>
        </w:rPr>
        <w:t>7. Σχετικό αίτημα ποτοποιών της περιοχής, ως και τα στοιχεία του κατατεθέντος στην Υπηρεσία φακέλου.</w:t>
      </w:r>
    </w:p>
    <w:p>
      <w:pPr>
        <w:pStyle w:val="PreambelText"/>
        <w:spacing w:before="240" w:after="240"/>
        <w:rPr>
          <w:lang w:val="el" w:eastAsia="el"/>
        </w:rPr>
      </w:pPr>
      <w:r>
        <w:rPr>
          <w:lang w:val="el" w:eastAsia="el"/>
        </w:rPr>
        <w:t>8. Την από 29.5.2013 εισήγηση της Διεύθυνσης Αλκοόλης, Αλκοολούχων Ποτών, Οίνου, Ζύθου του Γενικού Χημείου του Κράτους προς τον Υφυπουργό Οικονομικών για την έκδοση της σχετικής απόφασης.</w:t>
      </w:r>
    </w:p>
    <w:p>
      <w:pPr>
        <w:pStyle w:val="PreambelText"/>
        <w:spacing w:before="240" w:after="240"/>
        <w:rPr>
          <w:lang w:val="el" w:eastAsia="el"/>
        </w:rPr>
      </w:pPr>
      <w:r>
        <w:rPr>
          <w:lang w:val="el" w:eastAsia="el"/>
        </w:rPr>
        <w:t>9. Το γεγονός ότι από τις διατάξεις της παρούσας δεν προκαλείται δαπάνη εις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Με τις διατάξεις της παρούσας καθορίζονται οι όροι χρήσης και οι διαδικασίες ελέγχου, προκειμένου το ούζο να διατίθεται στην κατανάλωση με τη γεωγραφική ένδειξη «ούζο Πλωμαρίου», η οποία έχει ήδη καταχωρισθεί υπέρ της Ελλάδος κατά την έννοια των σχετικών διατάξεων του καν. (ΕΚ) 110/2008.</w:t>
      </w:r>
    </w:p>
    <w:p>
      <w:pPr>
        <w:pStyle w:val="MainText"/>
        <w:spacing w:before="120" w:after="0"/>
        <w:rPr>
          <w:lang w:val="el" w:eastAsia="el"/>
        </w:rPr>
      </w:pPr>
      <w:r>
        <w:rPr>
          <w:b/>
          <w:bCs/>
          <w:lang w:val="el" w:eastAsia="el"/>
        </w:rPr>
        <w:t>2.</w:t>
      </w:r>
      <w:r>
        <w:rPr>
          <w:lang w:val="el" w:eastAsia="el"/>
        </w:rPr>
        <w:t xml:space="preserve"> Η ένδειξη «Πλωμαρίου» θα αναγράφεται επί της συσκευασίας πλησίον της επωνυμίας πώλησης «ούζο» και με χαρακτήρες όχι μεγαλύτερου μεγέθους από τους χαρακτήρες αυτής.</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Προκειμένου να επιτρέπεται η χρήση της ως άνω γεωγραφικής ένδειξης πρέπει η διαδικασία παραγωγής, από το στάδιο της αρωμάτισης με απόσταξη της αιθυλικής αλκοόλης έως την τελική παρασκευή του ποτού, καθώς και η εμφιάλωση να πραγματοποιούνται εξ ολοκλήρου σε επιχειρήσεις που έχουν τις παραγωγικές εγκαταστάσεις τους εντός των ορίων της Δημοτικής Ενότητας Πλωμαρίου του Δήμου Λέσβου.</w:t>
      </w:r>
    </w:p>
    <w:p>
      <w:pPr>
        <w:pStyle w:val="MainText"/>
        <w:spacing w:before="120" w:after="0"/>
        <w:rPr>
          <w:lang w:val="el" w:eastAsia="el"/>
        </w:rPr>
      </w:pPr>
      <w:r>
        <w:rPr>
          <w:b/>
          <w:bCs/>
          <w:lang w:val="el" w:eastAsia="el"/>
        </w:rPr>
        <w:t>2.</w:t>
      </w:r>
      <w:r>
        <w:rPr>
          <w:lang w:val="el" w:eastAsia="el"/>
        </w:rPr>
        <w:t xml:space="preserve"> Το «ούζο Πλωμαρίου» πρέπει να έχει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ελάχιστο αλκοολικό τίτλο 40% vol</w:t>
      </w:r>
    </w:p>
    <w:p>
      <w:pPr>
        <w:pStyle w:val="StructureList1"/>
        <w:spacing w:before="120" w:after="0"/>
        <w:rPr>
          <w:lang w:val="el" w:eastAsia="el"/>
        </w:rPr>
      </w:pPr>
      <w:r>
        <w:rPr>
          <w:lang w:val="el" w:eastAsia="el"/>
        </w:rPr>
        <w:t>β)</w:t>
      </w:r>
      <w:r>
        <w:rPr>
          <w:lang w:val="en" w:eastAsia="en"/>
        </w:rPr>
        <w:tab/>
      </w:r>
      <w:r>
        <w:rPr>
          <w:lang w:val="el" w:eastAsia="el"/>
        </w:rPr>
        <w:t>η αλκοόλη που έχει αρωματισθεί με απόσταξη (προϊόν απόσταξης) πρέπει να αντιπροσωπεύει το σύνολο (100 %) του αλκοολικού τίτλου.</w:t>
      </w:r>
    </w:p>
    <w:p>
      <w:pPr>
        <w:spacing w:before="240" w:after="240"/>
        <w:rPr>
          <w:lang w:val="el" w:eastAsia="el"/>
        </w:rPr>
      </w:pPr>
      <w:r>
        <w:rPr>
          <w:lang w:val="el" w:eastAsia="el"/>
        </w:rPr>
        <w:t>Κατά τα λοιπά, ισχύουν οι γενικές προδιαγραφές του ούζου, όπως ορίζονται στις οικείες διατάξεις της ισχύουσας νομοθεσίας.</w:t>
      </w:r>
    </w:p>
    <w:p>
      <w:pPr>
        <w:pStyle w:val="MainText"/>
        <w:spacing w:before="120" w:after="0"/>
        <w:rPr>
          <w:lang w:val="el" w:eastAsia="el"/>
        </w:rPr>
      </w:pPr>
      <w:r>
        <w:rPr>
          <w:b/>
          <w:bCs/>
          <w:lang w:val="el" w:eastAsia="el"/>
        </w:rPr>
        <w:t>3.</w:t>
      </w:r>
      <w:r>
        <w:rPr>
          <w:lang w:val="el" w:eastAsia="el"/>
        </w:rPr>
        <w:t xml:space="preserve"> Δεν επιτρέπεται η καθ’ οιονδήποτε τρόπο χρήση της ως άνω γεωγραφικής ένδειξης στην επισήμανση του ούζου, εφόσον δεν πληρούνται οι όροι της παρούσας.</w:t>
      </w:r>
    </w:p>
    <w:p>
      <w:pPr>
        <w:pStyle w:val="MainText"/>
        <w:spacing w:before="120" w:after="0"/>
        <w:rPr>
          <w:lang w:val="el" w:eastAsia="el"/>
        </w:rPr>
      </w:pPr>
      <w:r>
        <w:rPr>
          <w:b/>
          <w:bCs/>
          <w:lang w:val="el" w:eastAsia="el"/>
        </w:rPr>
        <w:t>4.</w:t>
      </w:r>
      <w:r>
        <w:rPr>
          <w:lang w:val="el" w:eastAsia="el"/>
        </w:rPr>
        <w:t xml:space="preserve"> Δεν επιτρέπεται η χρήση της λέξεως «Πλωμάρι», λέξεων με τη ρίζα αυτή, καθώς και σύνθετων λέξεων που την περιέχουν, για την εμπορική επωνυμία αλκοολούχου ποτού.</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Οι ποτοποιοί που ενδιαφέρονται για την παραγωγή και διάθεση στην κατανάλωση ούζου Πλωμαρίου, υποβάλλουν στην κατά τόπον αρμόδια Χημική Υπηρεσία, όλα τα σχετικά στοιχεία που αποδεικνύουν το δικαίωμα χρήσης εκ μέρους τους της εν λόγω γεωγραφικής ένδειξης. Η ως άνω Χημική Υπηρεσία, μετά από εξέταση των στοιχείων χορηγεί στους ενδιαφερομένους την έγκριση χρήσης της εν λόγω γεωγραφικής ένδειξης.</w:t>
      </w:r>
    </w:p>
    <w:p>
      <w:pPr>
        <w:pStyle w:val="MainText"/>
        <w:spacing w:before="120" w:after="0"/>
        <w:rPr>
          <w:lang w:val="el" w:eastAsia="el"/>
        </w:rPr>
      </w:pPr>
      <w:r>
        <w:rPr>
          <w:b/>
          <w:bCs/>
          <w:lang w:val="el" w:eastAsia="el"/>
        </w:rPr>
        <w:t>2.</w:t>
      </w:r>
      <w:r>
        <w:rPr>
          <w:lang w:val="el" w:eastAsia="el"/>
        </w:rPr>
        <w:t xml:space="preserve"> Η κατά τόπον αρμόδια Χημική Υπηρεσία διενεργεί τον τακτικό έλεγχο των ποτοποιών που κάνουν χρήση της εν λόγω γεωγραφικής ένδειξης και προβαίνει στην ανάκληση της ως άνω έγκρισης σε περίπτωση καταστρατήγησης εκ μέρους τους των όρων των άρθρων 1 και 2 της παρούσας.</w:t>
      </w:r>
    </w:p>
    <w:p>
      <w:pPr>
        <w:pStyle w:val="MainText"/>
        <w:spacing w:before="120" w:after="0"/>
        <w:rPr>
          <w:lang w:val="el" w:eastAsia="el"/>
        </w:rPr>
      </w:pPr>
      <w:r>
        <w:rPr>
          <w:b/>
          <w:bCs/>
          <w:lang w:val="el" w:eastAsia="el"/>
        </w:rPr>
        <w:t>3.</w:t>
      </w:r>
      <w:r>
        <w:rPr>
          <w:lang w:val="el" w:eastAsia="el"/>
        </w:rPr>
        <w:t xml:space="preserve"> Η μη τήρηση των όρων της παρούσας απόφασης αποτελεί παράβαση του ν. 2969/2001, η οποία επισύρει διοικητικές κυρώσεις σύμφωνα με το εδάφιο ιβ της παραγράφου 2 του άρθρου 11 και ποινικές κυρώσεις σύμφωνα με το εδάφιο η του άρθρου 12 του εν λόγω νόμου.</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Από την έναρξη ισχύος της παρούσας καταργείται η 3009419/1118/0029/2004 απόφαση Υφυπουργού Οικονομίας και Οικονομικών «Αναγνώριση της γεωγραφικής ένδειξης «Πλωμάρι» ως συμπληρωματικής της επωνυμίας πώλησης «ούζο»</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Η απόφαση αυτή να δημοσιευθεί στην Εφημερίδα της Κυβερνήσεως και ισχύει από τη δημοσίευσή της.</w:t>
      </w:r>
    </w:p>
    <w:p>
      <w:pPr>
        <w:spacing w:before="240" w:after="240"/>
        <w:rPr>
          <w:lang w:val="el" w:eastAsia="el"/>
        </w:rPr>
      </w:pPr>
      <w:r>
        <w:rPr>
          <w:lang w:val="el" w:eastAsia="el"/>
        </w:rPr>
        <w:t>Αθήνα, 10 Ιουνίου 2013</w:t>
      </w:r>
    </w:p>
    <w:p>
      <w:pPr>
        <w:spacing w:before="240" w:after="240"/>
        <w:rPr>
          <w:lang w:val="el" w:eastAsia="el"/>
        </w:rPr>
      </w:pPr>
      <w:r>
        <w:rPr>
          <w:lang w:val="el" w:eastAsia="el"/>
        </w:rPr>
        <w:t>Ο ΥΦΥΠΟΥΡΓΟΣ</w:t>
      </w:r>
      <w:r>
        <w:rPr>
          <w:b/>
          <w:bCs/>
          <w:lang w:val="el" w:eastAsia="el"/>
        </w:rPr>
        <w:t>ΓΕΩΡΓΙΟΣΜΑΥΡΑΓΑΝΗΣ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