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ΦΕΚ : Β΄ 1640/02-7-2013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ΔΙΟΙΚΗΤΙΚΗΣ</w:t>
      </w:r>
    </w:p>
    <w:p>
      <w:pPr>
        <w:pStyle w:val="PreambelText"/>
        <w:spacing w:before="240" w:after="240"/>
        <w:rPr>
          <w:lang w:val="el" w:eastAsia="el"/>
        </w:rPr>
      </w:pPr>
      <w:r>
        <w:rPr>
          <w:b/>
          <w:bCs/>
          <w:lang w:val="el" w:eastAsia="el"/>
        </w:rPr>
        <w:t>ΥΠΟΣΤΗΡΙΞΗΣ</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 210 3222386</w:t>
      </w:r>
    </w:p>
    <w:p>
      <w:pPr>
        <w:spacing w:before="240" w:after="240"/>
        <w:rPr>
          <w:lang w:val="el" w:eastAsia="el"/>
        </w:rPr>
      </w:pPr>
      <w:r>
        <w:rPr>
          <w:lang w:val="el" w:eastAsia="el"/>
        </w:rPr>
        <w:t>Fax:210 3230829</w:t>
      </w:r>
    </w:p>
    <w:p>
      <w:pPr>
        <w:spacing w:before="240" w:after="240"/>
        <w:rPr>
          <w:lang w:val="el" w:eastAsia="el"/>
        </w:rPr>
      </w:pPr>
      <w:r>
        <w:rPr>
          <w:b/>
          <w:bCs/>
          <w:lang w:val="el" w:eastAsia="el"/>
        </w:rPr>
        <w:t>Θέμα: «Μετονομασία και ανακαθορισμός της έδρας Δ.Ο.Υ.»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 ΓΡΑΜΜΑΤΕΙΑΣ ΔΗΜΟΣΙΩΝ ΕΣΟΔΩΝ</w:t>
      </w: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δ’ της παρ. 7 του άρθρου 34 του ν.4141/2013 (Α΄81) «Επενδυτικά εργαλεία ανάπτυξης, παροχής πιστώσεων και άλλες διατάξεις», όπως προστέθηκε με την περίπτωση 7 της υποπαραγράφου Δ1 της παραγράφου Δ του άρθρου πρώτου του ν.4152/2013 (Α’107) «Επείγοντα μέτρα εφαρμογής των ν. 4046/2012, 4096/2012 και 4127/2013»</w:t>
      </w:r>
    </w:p>
    <w:p>
      <w:pPr>
        <w:pStyle w:val="StructureList1"/>
        <w:spacing w:before="120" w:after="0"/>
        <w:rPr>
          <w:lang w:val="el" w:eastAsia="el"/>
        </w:rPr>
      </w:pPr>
      <w:r>
        <w:rPr>
          <w:lang w:val="el" w:eastAsia="el"/>
        </w:rPr>
        <w:t>β)</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γ)</w:t>
      </w:r>
      <w:r>
        <w:rPr>
          <w:lang w:val="en" w:eastAsia="en"/>
        </w:rPr>
        <w:tab/>
      </w:r>
      <w:r>
        <w:rPr>
          <w:lang w:val="el" w:eastAsia="el"/>
        </w:rPr>
        <w:t>Του Π.Δ. 551/1988 (Α΄259) «Οργανισμός Νομαρχιών (Οργάνωση Οικονομικών Υπηρεσιών)»,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Tης Υποπαραγράφου Ε.2. του άρθρου πρώτου του ν.4093/2012 (Α’222) «Έγκριση Μεσοπρόθεσμου Πλαισίου Δημοσιονομικής Στρατηγικής 2013-2016 – Επείγοντα Μέτρα Εφαρμογής του ν.4046/2012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 άρθρο πρώτο» του Π.Δ. 63/2005 (Α΄98 ) «Κωδικοποίηση της Νομοθεσίας για την Κυβέρνηση και τα κυβερνητικά όργανα».</w:t>
      </w:r>
    </w:p>
    <w:p>
      <w:pPr>
        <w:spacing w:before="240" w:after="240"/>
        <w:rPr>
          <w:lang w:val="el" w:eastAsia="el"/>
        </w:rPr>
      </w:pPr>
      <w:r>
        <w:rPr>
          <w:lang w:val="el" w:eastAsia="el"/>
        </w:rPr>
        <w:t xml:space="preserve">2 </w:t>
      </w:r>
      <w:r>
        <w:rPr>
          <w:b/>
          <w:bCs/>
          <w:lang w:val="el" w:eastAsia="el"/>
        </w:rPr>
        <w:t xml:space="preserve">.- </w:t>
      </w:r>
      <w:r>
        <w:rPr>
          <w:lang w:val="el" w:eastAsia="el"/>
        </w:rPr>
        <w:t>Τις αποφάσεις του Υπουργού Οικονομικών αριθ. Δ6Α 1033220ΕΞ2012/24-02-2012 (Β΄465) «Αναστολή λειτουργίας Δ.Ο.Υ.», Δ6Α 1130258ΕΞ2012/20-9-2012 (Β’2552) «Αναστολή λειτουργίας ορισμένων Δ.Ο.Υ.» και Δ6Α 1144678 ΕΞ2012/19-10-2012 (Β’ 2828) «Αναστολή λειτουργίας ορισμένων Δ.Ο.Υ και τροποποίηση της υπ’ αριθ. Δ6Α 1130258 ΕΞ 2012/20.9.2012 (Β΄2552) απόφασης του Υπουργού Οικονομικών», όπως τροποποιήθηκε και συμπληρώθηκε με τις αριθ. Δ6Α 1004645 ΕΞ 2013/10.1.2013 (Β΄22) και Δ6Α 1044519ΕΞ2013/12.03.2013 (Β΄567) όμοιες αποφάσεις, καθώς και με την αριθμ. Δ6Α 1092785 ΕΞ2013/6-6-2013 (Β΄1398) απόφαση του Γενικού Γραμματέα της Γενικής Γραμματείας Δημοσίων Εσόδων.</w:t>
      </w:r>
    </w:p>
    <w:p>
      <w:pPr>
        <w:spacing w:before="240" w:after="240"/>
        <w:rPr>
          <w:lang w:val="el" w:eastAsia="el"/>
        </w:rPr>
      </w:pPr>
      <w:r>
        <w:rPr>
          <w:lang w:val="el" w:eastAsia="el"/>
        </w:rPr>
        <w:t xml:space="preserve">3 </w:t>
      </w:r>
      <w:r>
        <w:rPr>
          <w:b/>
          <w:bCs/>
          <w:lang w:val="el" w:eastAsia="el"/>
        </w:rPr>
        <w:t xml:space="preserve">.- </w:t>
      </w:r>
      <w:r>
        <w:rPr>
          <w:lang w:val="el" w:eastAsia="el"/>
        </w:rPr>
        <w:t>Το αριθ. Δ30Β 4023799ΕΞ2013/14-6-2013 έγγραφο της Διεύθυνσης Εφαρμογών Η/Υ (Δ30) της Γενικής Διεύθυνσης ΚΕ.Π.Υ.Ο. της Γενικής Γραμματείας Πληροφοριακών Συστημάτων.</w:t>
      </w:r>
    </w:p>
    <w:p>
      <w:pPr>
        <w:spacing w:before="240" w:after="240"/>
        <w:rPr>
          <w:lang w:val="el" w:eastAsia="el"/>
        </w:rPr>
      </w:pPr>
      <w:r>
        <w:rPr>
          <w:lang w:val="el" w:eastAsia="el"/>
        </w:rPr>
        <w:t xml:space="preserve">4 </w:t>
      </w:r>
      <w:r>
        <w:rPr>
          <w:b/>
          <w:bCs/>
          <w:lang w:val="el" w:eastAsia="el"/>
        </w:rPr>
        <w:t xml:space="preserve">.- </w:t>
      </w:r>
      <w:r>
        <w:rPr>
          <w:lang w:val="el" w:eastAsia="el"/>
        </w:rPr>
        <w:t>Το γεγονός ότι από τις διατάξεις της παρούσας απόφασης δεν προκαλείται πρόσθετη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 xml:space="preserve">.- </w:t>
      </w:r>
      <w:r>
        <w:rPr>
          <w:lang w:val="el" w:eastAsia="el"/>
        </w:rPr>
        <w:t xml:space="preserve">Μετονομάζουμε, από την </w:t>
      </w:r>
      <w:r>
        <w:rPr>
          <w:b/>
          <w:bCs/>
          <w:lang w:val="el" w:eastAsia="el"/>
        </w:rPr>
        <w:t>1</w:t>
      </w:r>
      <w:r>
        <w:rPr>
          <w:b/>
          <w:bCs/>
          <w:sz w:val="30"/>
          <w:szCs w:val="30"/>
          <w:vertAlign w:val="superscript"/>
          <w:lang w:val="el" w:eastAsia="el"/>
        </w:rPr>
        <w:t>η</w:t>
      </w:r>
      <w:r>
        <w:rPr>
          <w:b/>
          <w:bCs/>
          <w:lang w:val="el" w:eastAsia="el"/>
        </w:rPr>
        <w:t xml:space="preserve"> Αυγούστου 2013</w:t>
      </w:r>
      <w:r>
        <w:rPr>
          <w:lang w:val="el" w:eastAsia="el"/>
        </w:rPr>
        <w:t>, τις παρακάτω Δ.Ο.Υ. και καθορίζουμε την έδρα αυτών, ως εξής:</w:t>
      </w:r>
    </w:p>
    <w:p>
      <w:pPr>
        <w:pStyle w:val="StructureList1"/>
        <w:spacing w:before="120" w:after="0"/>
        <w:rPr>
          <w:lang w:val="el" w:eastAsia="el"/>
        </w:rPr>
      </w:pPr>
      <w:r>
        <w:rPr>
          <w:lang w:val="el" w:eastAsia="el"/>
        </w:rPr>
        <w:t>α)</w:t>
      </w:r>
      <w:r>
        <w:rPr>
          <w:lang w:val="en" w:eastAsia="en"/>
        </w:rPr>
        <w:tab/>
      </w:r>
      <w:r>
        <w:rPr>
          <w:b/>
          <w:bCs/>
          <w:lang w:val="el" w:eastAsia="el"/>
        </w:rPr>
        <w:t>Την «Δ.Ο.Υ. Ν. Ιωνίας (Ν. Ιωνίας - Ν. Φιλαδέλφειας)» σε «Δ.Ο.Υ. Ν. Ιωνίας», με έδρα τον Δήμο Νέας Ιωνίας.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«Δ.Ο.Υ. Πειραιά Δ' (Δ'-ΣΤ')» σε «Δ.Ο.Υ. Δ' Πειραιά», με έδρα την Δημοτική Ενότητα Πειραιώς του Δήμου Πειραιώς.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«Δ.Ο.Υ. Καλαμάτας (Καλαμάτας-Μελιγαλά-Μεσσήνης-Κυπαρισσίας-Γαργαλιάνων- Φιλιατρών-Πύλου)» σε «Δ.Ο.Υ. Καλαμάτας», με έδρα την Δημοτική Κοινότητα Καλαμάτας του Δήμου Καλαμάτας.</w:t>
      </w:r>
    </w:p>
    <w:p>
      <w:pPr>
        <w:pStyle w:val="StructureList1"/>
        <w:spacing w:before="120" w:after="0"/>
        <w:rPr>
          <w:lang w:val="el" w:eastAsia="el"/>
        </w:rPr>
      </w:pPr>
      <w:r>
        <w:rPr>
          <w:b/>
          <w:bCs/>
          <w:lang w:val="el" w:eastAsia="el"/>
        </w:rPr>
        <w:t>δ)</w:t>
      </w:r>
      <w:r>
        <w:rPr>
          <w:b/>
          <w:bCs/>
          <w:lang w:val="en" w:eastAsia="en"/>
        </w:rPr>
        <w:tab/>
      </w:r>
      <w:r>
        <w:rPr>
          <w:b/>
          <w:bCs/>
          <w:lang w:val="el" w:eastAsia="el"/>
        </w:rPr>
        <w:t>Την «Δ.Ο.Υ. Α' Ηρακλείου (Α' Ηρακλείου - Μοιρών - Τυμπακίου)» σε «Δ.Ο.Υ. Α' Ηρακλείου», με έδρα την Δημοτική Ενότητα Ηρακλείου του Δήμου Ηρακλείου, εξαιρουμένων των τοπικών κοινοτήτων αυτής.</w:t>
      </w:r>
    </w:p>
    <w:p>
      <w:pPr>
        <w:pStyle w:val="StructureList1"/>
        <w:spacing w:before="120" w:after="0"/>
        <w:rPr>
          <w:lang w:val="el" w:eastAsia="el"/>
        </w:rPr>
      </w:pPr>
      <w:r>
        <w:rPr>
          <w:b/>
          <w:bCs/>
          <w:lang w:val="el" w:eastAsia="el"/>
        </w:rPr>
        <w:t>ε)</w:t>
      </w:r>
      <w:r>
        <w:rPr>
          <w:b/>
          <w:bCs/>
          <w:lang w:val="en" w:eastAsia="en"/>
        </w:rPr>
        <w:tab/>
      </w:r>
      <w:r>
        <w:rPr>
          <w:b/>
          <w:bCs/>
          <w:lang w:val="el" w:eastAsia="el"/>
        </w:rPr>
        <w:t>Την «Δ.Ο.Υ. Β' Ηρακλείου (Β' Ηρακλείου - Αρκαλοχωρίου - Καστελλίου Πεδιάδας - Λιμένα Χερσονήσου)» σε «Δ.Ο.Υ. Β' Ηρακλείου », με έδρα την Δημοτική Ενότητα Ηρακλείου του Δήμου Ηρακλείου, εξαιρουμένων των τοπικών κοινοτήτων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«Δ.Ο.Υ. (Α'-Β') Χανίων - (Α'-Β' Χανίων - Κισσάμου)» σε «Δ.Ο.Υ. Χανίων », με έδρα την Δημοτική Ενότητα Χανίων του Δήμου Χανίων.</w:t>
      </w:r>
    </w:p>
    <w:p>
      <w:pPr>
        <w:pStyle w:val="StructureList1"/>
        <w:spacing w:before="120" w:after="0"/>
        <w:rPr>
          <w:lang w:val="el" w:eastAsia="el"/>
        </w:rPr>
      </w:pPr>
      <w:r>
        <w:rPr>
          <w:b/>
          <w:bCs/>
          <w:lang w:val="el" w:eastAsia="el"/>
        </w:rPr>
        <w:t>ζ)</w:t>
      </w:r>
      <w:r>
        <w:rPr>
          <w:b/>
          <w:bCs/>
          <w:lang w:val="en" w:eastAsia="en"/>
        </w:rPr>
        <w:tab/>
      </w:r>
      <w:r>
        <w:rPr>
          <w:b/>
          <w:bCs/>
          <w:lang w:val="el" w:eastAsia="el"/>
        </w:rPr>
        <w:t>Την «Δ.Ο.Υ. Χαλκίδας (Χαλκίδας-Ιστιαίας-Λίμνης)» σε «Δ.Ο.Υ. Χαλκίδας», με έδρα την Δημοτική Ενότητα Χαλκιδέων του Δήμου Χαλκιδέων.</w:t>
      </w:r>
    </w:p>
    <w:p>
      <w:pPr>
        <w:pStyle w:val="StructureList1"/>
        <w:spacing w:before="120" w:after="0"/>
        <w:rPr>
          <w:lang w:val="el" w:eastAsia="el"/>
        </w:rPr>
      </w:pPr>
      <w:r>
        <w:rPr>
          <w:b/>
          <w:bCs/>
          <w:lang w:val="el" w:eastAsia="el"/>
        </w:rPr>
        <w:t>η)</w:t>
      </w:r>
      <w:r>
        <w:rPr>
          <w:b/>
          <w:bCs/>
          <w:lang w:val="en" w:eastAsia="en"/>
        </w:rPr>
        <w:tab/>
      </w:r>
      <w:r>
        <w:rPr>
          <w:b/>
          <w:bCs/>
          <w:lang w:val="el" w:eastAsia="el"/>
        </w:rPr>
        <w:t>Την «Δ.Ο.Υ. Κύμης (Κύμης-Καρύστου)» σε «Δ.Ο.Υ. Κύμης », με έδρα την Δημοτική Κοινότητα Κύμης του Δήμου Κύμης-Αλιβερίου.</w:t>
      </w:r>
    </w:p>
    <w:p>
      <w:pPr>
        <w:pStyle w:val="StructureList1"/>
        <w:spacing w:before="120" w:after="0"/>
        <w:rPr>
          <w:lang w:val="el" w:eastAsia="el"/>
        </w:rPr>
      </w:pPr>
      <w:r>
        <w:rPr>
          <w:b/>
          <w:bCs/>
          <w:lang w:val="el" w:eastAsia="el"/>
        </w:rPr>
        <w:t>θ)</w:t>
      </w:r>
      <w:r>
        <w:rPr>
          <w:b/>
          <w:bCs/>
          <w:lang w:val="en" w:eastAsia="en"/>
        </w:rPr>
        <w:tab/>
      </w:r>
      <w:r>
        <w:rPr>
          <w:b/>
          <w:bCs/>
          <w:lang w:val="el" w:eastAsia="el"/>
        </w:rPr>
        <w:t>Την «Δ.Ο.Υ. ΙΒ' Αθηνών (ΙΒ'-Ζωγράφου)» σε «Δ.Ο.Υ. ΙΒ' Αθηνών», με έδρα τον Δήμο Αθηναίων.</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Oι Δ.Ο.Υ. θα εξακολουθήσουν να χρησιμοποιούν τα υπάρχοντα προεκτυπωμένα έντυπα (που εκδίδονται μηχανογραφικά ή μη) και φακέλους αλληλογραφίας μέχρι της εξαντλήσεώς τους.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 ΤΗΣ ΓΕΝΙΚΗΣΓΡΑΜΜΑΤΕΙΑΣ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1. Εθνικό Τυπογραφείο (για δημοσίευση)</w:t>
      </w:r>
    </w:p>
    <w:p>
      <w:pPr>
        <w:spacing w:before="240" w:after="240"/>
        <w:rPr>
          <w:lang w:val="el" w:eastAsia="el"/>
        </w:rPr>
      </w:pPr>
      <w:r>
        <w:rPr>
          <w:b/>
          <w:bCs/>
          <w:lang w:val="el" w:eastAsia="el"/>
        </w:rPr>
        <w:t>2. Δ.Ο.Υ. Ν. Ιωνίας (Ν. Ιωνίας - Ν. Φιλαδέλφειας)</w:t>
      </w:r>
    </w:p>
    <w:p>
      <w:pPr>
        <w:spacing w:before="240" w:after="240"/>
        <w:rPr>
          <w:lang w:val="el" w:eastAsia="el"/>
        </w:rPr>
      </w:pPr>
      <w:r>
        <w:rPr>
          <w:b/>
          <w:bCs/>
          <w:lang w:val="el" w:eastAsia="el"/>
        </w:rPr>
        <w:t>3. Δ.Ο.Υ. Πειραιά Δ' (Δ'-ΣΤ')</w:t>
      </w:r>
    </w:p>
    <w:p>
      <w:pPr>
        <w:spacing w:before="240" w:after="240"/>
        <w:rPr>
          <w:lang w:val="el" w:eastAsia="el"/>
        </w:rPr>
      </w:pPr>
      <w:r>
        <w:rPr>
          <w:b/>
          <w:bCs/>
          <w:lang w:val="el" w:eastAsia="el"/>
        </w:rPr>
        <w:t>4. Δ.Ο.Υ. Καλαμάτας (Καλαμάτας-Μελιγαλά-Μεσσήνης-Κυπαρισσίας-Γαργαλιάνων- Φιλιατρών-Πύλου)</w:t>
      </w:r>
    </w:p>
    <w:p>
      <w:pPr>
        <w:spacing w:before="240" w:after="240"/>
        <w:rPr>
          <w:lang w:val="el" w:eastAsia="el"/>
        </w:rPr>
      </w:pPr>
      <w:r>
        <w:rPr>
          <w:b/>
          <w:bCs/>
          <w:lang w:val="el" w:eastAsia="el"/>
        </w:rPr>
        <w:t>5. Δ.Ο.Υ. Α' Ηρακλείου (Α' Ηρακλείου - Μοιρών - Τυμπακίου)</w:t>
      </w:r>
    </w:p>
    <w:p>
      <w:pPr>
        <w:spacing w:before="240" w:after="240"/>
        <w:rPr>
          <w:lang w:val="el" w:eastAsia="el"/>
        </w:rPr>
      </w:pPr>
      <w:r>
        <w:rPr>
          <w:b/>
          <w:bCs/>
          <w:lang w:val="el" w:eastAsia="el"/>
        </w:rPr>
        <w:t>6. Δ.Ο.Υ. Β' Ηρακλείου (Β' Ηρακλείου - Αρκαλοχωρίου - Καστελλίου Πεδιάδας - Λιμένα Χερσονήσου)</w:t>
      </w:r>
    </w:p>
    <w:p>
      <w:pPr>
        <w:spacing w:before="240" w:after="240"/>
        <w:rPr>
          <w:lang w:val="el" w:eastAsia="el"/>
        </w:rPr>
      </w:pPr>
      <w:r>
        <w:rPr>
          <w:b/>
          <w:bCs/>
          <w:lang w:val="el" w:eastAsia="el"/>
        </w:rPr>
        <w:t>7. Δ.Ο.Υ. (Α'-Β') Χανίων - (Α'-Β' Χανίων - Κισσάμου)</w:t>
      </w:r>
    </w:p>
    <w:p>
      <w:pPr>
        <w:spacing w:before="240" w:after="240"/>
        <w:rPr>
          <w:lang w:val="el" w:eastAsia="el"/>
        </w:rPr>
      </w:pPr>
      <w:r>
        <w:rPr>
          <w:b/>
          <w:bCs/>
          <w:lang w:val="el" w:eastAsia="el"/>
        </w:rPr>
        <w:t>8. Δ.Ο.Υ. Χαλκίδας (Χαλκίδας-Ιστιαίας-Λίμνης)</w:t>
      </w:r>
    </w:p>
    <w:p>
      <w:pPr>
        <w:spacing w:before="240" w:after="240"/>
        <w:rPr>
          <w:lang w:val="el" w:eastAsia="el"/>
        </w:rPr>
      </w:pPr>
      <w:r>
        <w:rPr>
          <w:b/>
          <w:bCs/>
          <w:lang w:val="el" w:eastAsia="el"/>
        </w:rPr>
        <w:t>9. Δ.Ο.Υ. Κύμης (Κύμης-Καρύστου)</w:t>
      </w:r>
    </w:p>
    <w:p>
      <w:pPr>
        <w:spacing w:before="240" w:after="240"/>
        <w:rPr>
          <w:lang w:val="el" w:eastAsia="el"/>
        </w:rPr>
      </w:pPr>
      <w:r>
        <w:rPr>
          <w:b/>
          <w:bCs/>
          <w:lang w:val="el" w:eastAsia="el"/>
        </w:rPr>
        <w:t>10. Δ.Ο.Υ. ΙΒ' Αθηνών (ΙΒ'-Ζωγράφου)</w:t>
      </w:r>
    </w:p>
    <w:p>
      <w:pPr>
        <w:spacing w:before="240" w:after="240"/>
        <w:rPr>
          <w:lang w:val="el" w:eastAsia="el"/>
        </w:rPr>
      </w:pPr>
      <w:r>
        <w:rPr>
          <w:b/>
          <w:bCs/>
          <w:lang w:val="el" w:eastAsia="el"/>
        </w:rPr>
        <w:t>11. Οικονομικές Επιθεωρήσεις: α) Ανατολικής Αττικής, β) Πειραιά, γ) Κρήτης, δ) Πελοποννήσου, ε) Αθηνών</w:t>
      </w:r>
    </w:p>
    <w:p>
      <w:pPr>
        <w:spacing w:before="240" w:after="240"/>
        <w:rPr>
          <w:lang w:val="el" w:eastAsia="el"/>
        </w:rPr>
      </w:pPr>
      <w:r>
        <w:rPr>
          <w:b/>
          <w:bCs/>
          <w:u w:val="single"/>
          <w:lang w:val="el" w:eastAsia="el"/>
        </w:rPr>
        <w:t>Β.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Υφυπουργού</w:t>
      </w:r>
    </w:p>
    <w:p>
      <w:pPr>
        <w:spacing w:before="240" w:after="240"/>
        <w:rPr>
          <w:lang w:val="el" w:eastAsia="el"/>
        </w:rPr>
      </w:pPr>
      <w:r>
        <w:rPr>
          <w:b/>
          <w:bCs/>
          <w:lang w:val="el" w:eastAsia="el"/>
        </w:rPr>
        <w:t>4. Γραφεία κ. κ. Γενικών Γραμματέων</w:t>
      </w:r>
    </w:p>
    <w:p>
      <w:pPr>
        <w:spacing w:before="240" w:after="240"/>
        <w:rPr>
          <w:lang w:val="el" w:eastAsia="el"/>
        </w:rPr>
      </w:pPr>
      <w:r>
        <w:rPr>
          <w:b/>
          <w:bCs/>
          <w:lang w:val="el" w:eastAsia="el"/>
        </w:rPr>
        <w:t>5. Γραφείο κ. Ειδικού Γραμματέα ΣΔΟΕ</w:t>
      </w:r>
    </w:p>
    <w:p>
      <w:pPr>
        <w:spacing w:before="240" w:after="240"/>
        <w:rPr>
          <w:lang w:val="el" w:eastAsia="el"/>
        </w:rPr>
      </w:pPr>
      <w:r>
        <w:rPr>
          <w:b/>
          <w:bCs/>
          <w:lang w:val="el" w:eastAsia="el"/>
        </w:rPr>
        <w:t>6. Προϊσταμένους όλων των Γενικών Διευθύνσεων</w:t>
      </w:r>
    </w:p>
    <w:p>
      <w:pPr>
        <w:spacing w:before="240" w:after="240"/>
        <w:rPr>
          <w:lang w:val="el" w:eastAsia="el"/>
        </w:rPr>
      </w:pPr>
      <w:r>
        <w:rPr>
          <w:b/>
          <w:bCs/>
          <w:lang w:val="el" w:eastAsia="el"/>
        </w:rPr>
        <w:t>7. Δ/νσεις όλων των Γενικών Διευθύνσεων (πλην Γ.Λ.Κ., Γ.Χ.Κ. και Γ.Δ.Ο.Π.)</w:t>
      </w:r>
    </w:p>
    <w:p>
      <w:pPr>
        <w:spacing w:before="240" w:after="240"/>
        <w:rPr>
          <w:lang w:val="el" w:eastAsia="el"/>
        </w:rPr>
      </w:pPr>
      <w:r>
        <w:rPr>
          <w:b/>
          <w:bCs/>
          <w:lang w:val="el" w:eastAsia="el"/>
        </w:rPr>
        <w:t>8. Δ/νση Προσωπικού Γ.Λ.Κ.</w:t>
      </w:r>
    </w:p>
    <w:p>
      <w:pPr>
        <w:spacing w:before="240" w:after="240"/>
        <w:rPr>
          <w:lang w:val="el" w:eastAsia="el"/>
        </w:rPr>
      </w:pPr>
      <w:r>
        <w:rPr>
          <w:b/>
          <w:bCs/>
          <w:lang w:val="el" w:eastAsia="el"/>
        </w:rPr>
        <w:t>9. Δ/νση Προσωπικού και Τεχνικής Υποστήριξης Γ.Χ.Κ.</w:t>
      </w:r>
    </w:p>
    <w:p>
      <w:pPr>
        <w:spacing w:before="240" w:after="240"/>
        <w:rPr>
          <w:lang w:val="el" w:eastAsia="el"/>
        </w:rPr>
      </w:pPr>
      <w:r>
        <w:rPr>
          <w:b/>
          <w:bCs/>
          <w:lang w:val="el" w:eastAsia="el"/>
        </w:rPr>
        <w:t>10. Δ/νση Οργάνωσης – Προϊσταμένη και Τμήματα Α’,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