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 ΓΡΑΜ. ΔΗΜΟΣΙΩΝ ΕΣΟΔΩΝ</w:t>
      </w:r>
    </w:p>
    <w:p>
      <w:pPr>
        <w:pStyle w:val="PreambelText"/>
        <w:spacing w:before="240" w:after="240"/>
        <w:rPr>
          <w:lang w:val="el" w:eastAsia="el"/>
        </w:rPr>
      </w:pPr>
      <w:r>
        <w:rPr>
          <w:b/>
          <w:bCs/>
          <w:lang w:val="el" w:eastAsia="el"/>
        </w:rPr>
        <w:t>ΓΕΝ. Δ/ΝΣΗ ΦΟΡΟΛΟΓΙΚΩΝ ΕΛΕΓΧΩΝ &amp; ΕΙΣΠΡΑΞΗΣ ΔΗΜΟΣΙΩΝ ΕΣΟΔΩΝ</w:t>
      </w:r>
    </w:p>
    <w:p>
      <w:pPr>
        <w:pStyle w:val="PreambelText"/>
        <w:spacing w:before="240" w:after="240"/>
        <w:rPr>
          <w:lang w:val="el" w:eastAsia="el"/>
        </w:rPr>
      </w:pPr>
      <w:r>
        <w:rPr>
          <w:b/>
          <w:bCs/>
          <w:lang w:val="el" w:eastAsia="el"/>
        </w:rPr>
        <w:t>Δ/ΝΣΗ ΕΠΙΧΕΙΡΗΣΙΑΚΟΥ ΣΧΕΔΙΑΣΜΟΥ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lang w:val="el" w:eastAsia="el"/>
        </w:rPr>
        <w:t>Ταχ.Δ/νση: Καρ. Σερβίας 10</w:t>
      </w:r>
    </w:p>
    <w:p>
      <w:pPr>
        <w:spacing w:before="240" w:after="240"/>
        <w:rPr>
          <w:lang w:val="el" w:eastAsia="el"/>
        </w:rPr>
      </w:pPr>
      <w:r>
        <w:rPr>
          <w:lang w:val="el" w:eastAsia="el"/>
        </w:rPr>
        <w:t>Ταχ.Κώδ. :101 84 Αθήνα</w:t>
      </w:r>
    </w:p>
    <w:p>
      <w:pPr>
        <w:spacing w:before="240" w:after="240"/>
        <w:rPr>
          <w:lang w:val="el" w:eastAsia="el"/>
        </w:rPr>
      </w:pPr>
      <w:r>
        <w:rPr>
          <w:lang w:val="el" w:eastAsia="el"/>
        </w:rPr>
        <w:t>Τηλ: 210- 3375792</w:t>
      </w:r>
    </w:p>
    <w:p>
      <w:pPr>
        <w:spacing w:before="240" w:after="240"/>
        <w:rPr>
          <w:lang w:val="el" w:eastAsia="el"/>
        </w:rPr>
      </w:pPr>
      <w:r>
        <w:rPr>
          <w:lang w:val="el" w:eastAsia="el"/>
        </w:rPr>
        <w:t>FAX: 210- 3375368</w:t>
      </w:r>
    </w:p>
    <w:p>
      <w:pPr>
        <w:spacing w:before="240" w:after="240"/>
        <w:rPr>
          <w:lang w:val="el" w:eastAsia="el"/>
        </w:rPr>
      </w:pPr>
      <w:r>
        <w:rPr>
          <w:lang w:val="el" w:eastAsia="el"/>
        </w:rPr>
        <w:t>E-mail;</w:t>
      </w:r>
      <w:hyperlink r:id="rId4" w:history="1">
        <w:r>
          <w:rPr>
            <w:rStyle w:val="Hyperlink"/>
            <w:color w:val="0000EE"/>
            <w:u w:color="0000EE"/>
            <w:lang w:val="el" w:eastAsia="el"/>
          </w:rPr>
          <w:t>des.a@mofadm.gr</w:t>
        </w:r>
      </w:hyperlink>
    </w:p>
    <w:p>
      <w:pPr>
        <w:spacing w:before="240" w:after="240"/>
        <w:rPr>
          <w:lang w:val="el" w:eastAsia="el"/>
        </w:rPr>
      </w:pPr>
      <w:r>
        <w:rPr>
          <w:b/>
          <w:bCs/>
          <w:lang w:val="el" w:eastAsia="el"/>
        </w:rPr>
        <w:t>ΓΕΝΙΚΗ ΓΡΑΜΜΑΤΕΙΑ ΠΛΗΡΟΦΟΡΙΑΚΩΝ ΣΥΣΤΗΜΑΤΩΝ</w:t>
      </w:r>
    </w:p>
    <w:p>
      <w:pPr>
        <w:spacing w:before="240" w:after="240"/>
        <w:rPr>
          <w:lang w:val="el" w:eastAsia="el"/>
        </w:rPr>
      </w:pPr>
      <w:r>
        <w:rPr>
          <w:b/>
          <w:bCs/>
          <w:lang w:val="el" w:eastAsia="el"/>
        </w:rPr>
        <w:t>Δ/ΝΣΗ ΕΦΑΡΜΟΓΩΝ Η/Υ (Δ30)</w:t>
      </w:r>
    </w:p>
    <w:p>
      <w:pPr>
        <w:spacing w:before="240" w:after="240"/>
        <w:rPr>
          <w:lang w:val="el" w:eastAsia="el"/>
        </w:rPr>
      </w:pPr>
      <w:r>
        <w:rPr>
          <w:lang w:val="el" w:eastAsia="el"/>
        </w:rPr>
        <w:t>Ταχ. Δ/νση;Χανδρή 1 &amp; Θεσ/νίκης</w:t>
      </w:r>
    </w:p>
    <w:p>
      <w:pPr>
        <w:spacing w:before="240" w:after="240"/>
        <w:rPr>
          <w:lang w:val="el" w:eastAsia="el"/>
        </w:rPr>
      </w:pPr>
      <w:r>
        <w:rPr>
          <w:lang w:val="el" w:eastAsia="el"/>
        </w:rPr>
        <w:t>Ταχ. Κώδικας; 18346 Μοσχάτο</w:t>
      </w:r>
    </w:p>
    <w:p>
      <w:pPr>
        <w:spacing w:before="240" w:after="240"/>
        <w:rPr>
          <w:lang w:val="el" w:eastAsia="el"/>
        </w:rPr>
      </w:pPr>
      <w:r>
        <w:rPr>
          <w:b/>
          <w:bCs/>
          <w:lang w:val="el" w:eastAsia="el"/>
        </w:rPr>
        <w:t>ΘΕΜΑ: «Επιλογή προς έλεγχο δηλώσεων που υποβάλλονται σύμφωνα με τις διατάξεις των άρθρων 13 έως 17 του ν. 3296/2004 και έλεγχος αυτών.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0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13 έως 17 του Ν.</w:t>
      </w:r>
      <w:r>
        <w:rPr>
          <w:u w:val="single"/>
          <w:lang w:val="el" w:eastAsia="el"/>
        </w:rPr>
        <w:t>3296/2004</w:t>
      </w:r>
      <w:r>
        <w:rPr>
          <w:lang w:val="el" w:eastAsia="el"/>
        </w:rPr>
        <w:t xml:space="preserve"> όπως ισχύει (ΦΕΚΑ' 253).</w:t>
      </w:r>
    </w:p>
    <w:p>
      <w:pPr>
        <w:spacing w:before="240" w:after="240"/>
        <w:rPr>
          <w:lang w:val="el" w:eastAsia="el"/>
        </w:rPr>
      </w:pPr>
      <w:r>
        <w:rPr>
          <w:lang w:val="el" w:eastAsia="el"/>
        </w:rPr>
        <w:t>2. Τις διατάξεις των παραγράφων 7, 8 και 9 του άρθρου 13 του Ν.</w:t>
      </w:r>
      <w:r>
        <w:rPr>
          <w:u w:val="single"/>
          <w:lang w:val="el" w:eastAsia="el"/>
        </w:rPr>
        <w:t>3522/2006</w:t>
      </w:r>
      <w:r>
        <w:rPr>
          <w:lang w:val="el" w:eastAsia="el"/>
        </w:rPr>
        <w:t xml:space="preserve"> (ΦΕΚ Α' 276).</w:t>
      </w:r>
    </w:p>
    <w:p>
      <w:pPr>
        <w:spacing w:before="240" w:after="240"/>
        <w:rPr>
          <w:lang w:val="el" w:eastAsia="el"/>
        </w:rPr>
      </w:pPr>
      <w:r>
        <w:rPr>
          <w:lang w:val="el" w:eastAsia="el"/>
        </w:rPr>
        <w:t xml:space="preserve">3. Τις διατάξεις του πρώτου εδαφίου της </w:t>
      </w:r>
      <w:r>
        <w:rPr>
          <w:u w:val="single"/>
          <w:lang w:val="el" w:eastAsia="el"/>
        </w:rPr>
        <w:t>παραγράφου 3</w:t>
      </w:r>
      <w:r>
        <w:rPr>
          <w:lang w:val="el" w:eastAsia="el"/>
        </w:rPr>
        <w:t xml:space="preserve">. καθώς και της </w:t>
      </w:r>
      <w:r>
        <w:rPr>
          <w:u w:val="single"/>
          <w:lang w:val="el" w:eastAsia="el"/>
        </w:rPr>
        <w:t>παραγράφου 8 του άρθρου 66</w:t>
      </w:r>
      <w:r>
        <w:rPr>
          <w:lang w:val="el" w:eastAsia="el"/>
        </w:rPr>
        <w:t xml:space="preserve"> του Ν.</w:t>
      </w:r>
      <w:r>
        <w:rPr>
          <w:u w:val="single"/>
          <w:lang w:val="el" w:eastAsia="el"/>
        </w:rPr>
        <w:t>2238/1994</w:t>
      </w:r>
      <w:r>
        <w:rPr>
          <w:lang w:val="el" w:eastAsia="el"/>
        </w:rPr>
        <w:t xml:space="preserve"> (ΦΕΚ Α'Ι51).</w:t>
      </w:r>
    </w:p>
    <w:p>
      <w:pPr>
        <w:spacing w:before="240" w:after="240"/>
        <w:rPr>
          <w:lang w:val="el" w:eastAsia="el"/>
        </w:rPr>
      </w:pPr>
      <w:r>
        <w:rPr>
          <w:lang w:val="el" w:eastAsia="el"/>
        </w:rPr>
        <w:t>4. Τις διατάξεις της παραγράφου 4 του άρθρου 13 του Ν.</w:t>
      </w:r>
      <w:r>
        <w:rPr>
          <w:u w:val="single"/>
          <w:lang w:val="el" w:eastAsia="el"/>
        </w:rPr>
        <w:t>2601/1998</w:t>
      </w:r>
      <w:r>
        <w:rPr>
          <w:lang w:val="el" w:eastAsia="el"/>
        </w:rPr>
        <w:t xml:space="preserve"> (ΦΕΚ Α' 81).</w:t>
      </w:r>
    </w:p>
    <w:p>
      <w:pPr>
        <w:spacing w:before="240" w:after="240"/>
        <w:rPr>
          <w:lang w:val="el" w:eastAsia="el"/>
        </w:rPr>
      </w:pPr>
      <w:r>
        <w:rPr>
          <w:lang w:val="el" w:eastAsia="el"/>
        </w:rPr>
        <w:t>5. Τις διατάξεις του άρθρου 80 του Ν.</w:t>
      </w:r>
      <w:r>
        <w:rPr>
          <w:u w:val="single"/>
          <w:lang w:val="el" w:eastAsia="el"/>
        </w:rPr>
        <w:t>3842/2010</w:t>
      </w:r>
      <w:r>
        <w:rPr>
          <w:lang w:val="el" w:eastAsia="el"/>
        </w:rPr>
        <w:t xml:space="preserve"> (ΦΕΚ Α' 58)όπως ισχύουν.</w:t>
      </w:r>
    </w:p>
    <w:p>
      <w:pPr>
        <w:spacing w:before="240" w:after="240"/>
        <w:rPr>
          <w:lang w:val="el" w:eastAsia="el"/>
        </w:rPr>
      </w:pPr>
      <w:r>
        <w:rPr>
          <w:lang w:val="el" w:eastAsia="el"/>
        </w:rPr>
        <w:t>6. Την αριθ. 1021681/1120/ΔΕ-Α7</w:t>
      </w:r>
      <w:r>
        <w:rPr>
          <w:u w:val="single"/>
          <w:lang w:val="el" w:eastAsia="el"/>
        </w:rPr>
        <w:t>ΠΟΛ.1037/1.3.2005</w:t>
      </w:r>
      <w:r>
        <w:rPr>
          <w:lang w:val="el" w:eastAsia="el"/>
        </w:rPr>
        <w:t xml:space="preserve"> (ΦΕΚ Β' 302) απόφαση του Υπουργού Οικονομίας και Οικονομικών «Έλεγχος εκκρεμών φορολογικών υποθέσεων επιτηδευματιών βεβαίωση και καταβολή των φόρων», όπως αυτή ισχύει.</w:t>
      </w:r>
    </w:p>
    <w:p>
      <w:pPr>
        <w:spacing w:before="240" w:after="240"/>
        <w:rPr>
          <w:lang w:val="el" w:eastAsia="el"/>
        </w:rPr>
      </w:pPr>
      <w:r>
        <w:rPr>
          <w:lang w:val="el" w:eastAsia="el"/>
        </w:rPr>
        <w:t>7. Την ΠΟΛ. 1174/2012 (Φ.Ε.Κ. Β' 2392) Απόφαση του Αναπληρωτή Υπουργού Οικονομικών, όπως ισχύει.</w:t>
      </w:r>
    </w:p>
    <w:p>
      <w:pPr>
        <w:spacing w:before="240" w:after="240"/>
        <w:rPr>
          <w:lang w:val="el" w:eastAsia="el"/>
        </w:rPr>
      </w:pPr>
      <w:r>
        <w:rPr>
          <w:lang w:val="el" w:eastAsia="el"/>
        </w:rPr>
        <w:t xml:space="preserve">8. Την </w:t>
      </w:r>
      <w:r>
        <w:rPr>
          <w:u w:val="single"/>
          <w:lang w:val="el" w:eastAsia="el"/>
        </w:rPr>
        <w:t>ΠΟΛ.1038/3.2.2012</w:t>
      </w:r>
      <w:r>
        <w:rPr>
          <w:lang w:val="el" w:eastAsia="el"/>
        </w:rPr>
        <w:t xml:space="preserve"> (ΦΕΚ Β'431) απόφαση του Υπουργού Οικονομικών «Πρόγραμμα ελέγχου επιχειρήσεων που τηρούν βιβλία Γ' κατηγορίας του ΚΒ.Σ και κλείνουν ισολογισμό από 30.6.2011 και μετά».</w:t>
      </w:r>
    </w:p>
    <w:p>
      <w:pPr>
        <w:spacing w:before="240" w:after="240"/>
        <w:rPr>
          <w:lang w:val="el" w:eastAsia="el"/>
        </w:rPr>
      </w:pPr>
      <w:r>
        <w:rPr>
          <w:lang w:val="el" w:eastAsia="el"/>
        </w:rPr>
        <w:t xml:space="preserve">9. Την </w:t>
      </w:r>
      <w:r>
        <w:rPr>
          <w:u w:val="single"/>
          <w:lang w:val="el" w:eastAsia="el"/>
        </w:rPr>
        <w:t>ΠΟΛ.1039/13.2.2012</w:t>
      </w:r>
      <w:r>
        <w:rPr>
          <w:lang w:val="el" w:eastAsia="el"/>
        </w:rPr>
        <w:t xml:space="preserve"> (ΦΕΚ Β' 342) απόφαση του Υπουργού Οικονομικών «Ανακαθορισμός της καθ’ ύλην αρμοδιότητας μεταξύ των ΔΟΥ και ΔΕΚ, σε θέματα φορολογικού ελέγχου, αναστολή λειτουργίας των ΠΕΚ και μεταφορά των εκκρεμών 1</w:t>
      </w:r>
    </w:p>
    <w:p>
      <w:pPr>
        <w:spacing w:before="240" w:after="240"/>
        <w:rPr>
          <w:lang w:val="el" w:eastAsia="el"/>
        </w:rPr>
      </w:pPr>
      <w:r>
        <w:rPr>
          <w:lang w:val="el" w:eastAsia="el"/>
        </w:rPr>
        <w:t>Α.Δ.Α.: υποθέσεών τους στις ΔΟΥ».</w:t>
      </w:r>
    </w:p>
    <w:p>
      <w:pPr>
        <w:spacing w:before="240" w:after="240"/>
        <w:rPr>
          <w:lang w:val="el" w:eastAsia="el"/>
        </w:rPr>
      </w:pPr>
      <w:r>
        <w:rPr>
          <w:lang w:val="el" w:eastAsia="el"/>
        </w:rPr>
        <w:t>10. Την ΠΟΛ 1124/2013(ΦΕΚ ΒΊ344) Απόφαση του Γενικού Γραμματέα Δημοσίων Εσόδων «Ανακαθορισμός της καθ' ύλην αρμοδιότητας μεταξύ των Δ.Ο.Υ. και των Ελεγκτικών Κέντρων σε θέματα φορολογικού ελέγχου»</w:t>
      </w:r>
    </w:p>
    <w:p>
      <w:pPr>
        <w:spacing w:before="240" w:after="240"/>
        <w:rPr>
          <w:lang w:val="el" w:eastAsia="el"/>
        </w:rPr>
      </w:pPr>
      <w:r>
        <w:rPr>
          <w:lang w:val="el" w:eastAsia="el"/>
        </w:rPr>
        <w:t xml:space="preserve">11. Τις αποφάσεις του Υπουργού Οικονομικών αριθ. </w:t>
      </w:r>
      <w:r>
        <w:rPr>
          <w:u w:val="single"/>
          <w:lang w:val="el" w:eastAsia="el"/>
        </w:rPr>
        <w:t>Δ6Α 1131253 ΕΞ 20.9.2011</w:t>
      </w:r>
      <w:r>
        <w:rPr>
          <w:lang w:val="el" w:eastAsia="el"/>
        </w:rPr>
        <w:t xml:space="preserve"> (Β'2111), </w:t>
      </w:r>
      <w:r>
        <w:rPr>
          <w:u w:val="single"/>
          <w:lang w:val="el" w:eastAsia="el"/>
        </w:rPr>
        <w:t>Δ6Α 1133062 ΕΞ 21.9.2011</w:t>
      </w:r>
      <w:r>
        <w:rPr>
          <w:lang w:val="el" w:eastAsia="el"/>
        </w:rPr>
        <w:t xml:space="preserve"> (Β'2241), </w:t>
      </w:r>
      <w:r>
        <w:rPr>
          <w:u w:val="single"/>
          <w:lang w:val="el" w:eastAsia="el"/>
        </w:rPr>
        <w:t>Δ6Α 1159129 ΕΞ 21.11.2011</w:t>
      </w:r>
      <w:r>
        <w:rPr>
          <w:lang w:val="el" w:eastAsia="el"/>
        </w:rPr>
        <w:t xml:space="preserve"> (Β'2739), </w:t>
      </w:r>
      <w:r>
        <w:rPr>
          <w:u w:val="single"/>
          <w:lang w:val="el" w:eastAsia="el"/>
        </w:rPr>
        <w:t>Δ6Α 1133220 ΕΞ2012/24.2.2012</w:t>
      </w:r>
      <w:r>
        <w:rPr>
          <w:lang w:val="el" w:eastAsia="el"/>
        </w:rPr>
        <w:t xml:space="preserve"> (Β'465), </w:t>
      </w:r>
      <w:r>
        <w:rPr>
          <w:u w:val="single"/>
          <w:lang w:val="el" w:eastAsia="el"/>
        </w:rPr>
        <w:t>Δ6Α 1130258 ΕΞ 20.9.2012</w:t>
      </w:r>
      <w:r>
        <w:rPr>
          <w:lang w:val="el" w:eastAsia="el"/>
        </w:rPr>
        <w:t xml:space="preserve"> (Β'2552), </w:t>
      </w:r>
      <w:r>
        <w:rPr>
          <w:u w:val="single"/>
          <w:lang w:val="el" w:eastAsia="el"/>
        </w:rPr>
        <w:t>Δ6Α 1144678 ΕΞ 19.10.2012</w:t>
      </w:r>
      <w:r>
        <w:rPr>
          <w:lang w:val="el" w:eastAsia="el"/>
        </w:rPr>
        <w:t xml:space="preserve"> (Β'2828), </w:t>
      </w:r>
      <w:r>
        <w:rPr>
          <w:u w:val="single"/>
          <w:lang w:val="el" w:eastAsia="el"/>
        </w:rPr>
        <w:t>Δ6Α 1144680 ΕΞ 19.10.2012</w:t>
      </w:r>
      <w:r>
        <w:rPr>
          <w:lang w:val="el" w:eastAsia="el"/>
        </w:rPr>
        <w:t xml:space="preserve"> (Β'2828), </w:t>
      </w:r>
      <w:r>
        <w:rPr>
          <w:u w:val="single"/>
          <w:lang w:val="el" w:eastAsia="el"/>
        </w:rPr>
        <w:t>Δ6Α 1004645 ΕΞ 10.1.2013</w:t>
      </w:r>
      <w:r>
        <w:rPr>
          <w:lang w:val="el" w:eastAsia="el"/>
        </w:rPr>
        <w:t xml:space="preserve"> (Β'22) και </w:t>
      </w:r>
      <w:r>
        <w:rPr>
          <w:u w:val="single"/>
          <w:lang w:val="el" w:eastAsia="el"/>
        </w:rPr>
        <w:t>Δ6Α 1044519 ΕΞ 12.3.2013</w:t>
      </w:r>
      <w:r>
        <w:rPr>
          <w:lang w:val="el" w:eastAsia="el"/>
        </w:rPr>
        <w:t xml:space="preserve"> (Β'567) περί αναστολής λειτουργίας Δ.Ο.Υ., όπως ισχύουν.</w:t>
      </w:r>
    </w:p>
    <w:p>
      <w:pPr>
        <w:spacing w:before="240" w:after="240"/>
        <w:rPr>
          <w:lang w:val="el" w:eastAsia="el"/>
        </w:rPr>
      </w:pPr>
      <w:r>
        <w:rPr>
          <w:lang w:val="el" w:eastAsia="el"/>
        </w:rPr>
        <w:t>12. Την ανάγκη καθορισμού δείγματος προς έλεγχο δηλώσεων που υποβάλλονται σύμφωνα με τις διατάξεις των άρθρων 13 έως 17 του Ν.</w:t>
      </w:r>
      <w:r>
        <w:rPr>
          <w:u w:val="single"/>
          <w:lang w:val="el" w:eastAsia="el"/>
        </w:rPr>
        <w:t>3296/2004</w:t>
      </w:r>
      <w:r>
        <w:rPr>
          <w:lang w:val="el" w:eastAsia="el"/>
        </w:rPr>
        <w:t>, καθώς και του τρόπου ελέγχου των δηλώσεων αυτών.</w:t>
      </w:r>
    </w:p>
    <w:p>
      <w:pPr>
        <w:spacing w:before="240" w:after="240"/>
        <w:rPr>
          <w:lang w:val="el" w:eastAsia="el"/>
        </w:rPr>
      </w:pPr>
      <w:r>
        <w:rPr>
          <w:lang w:val="el" w:eastAsia="el"/>
        </w:rPr>
        <w:t>13. Τις διατάξεις του άρθρου 67° του Κ.Φ.Ε.</w:t>
      </w:r>
    </w:p>
    <w:p>
      <w:pPr>
        <w:spacing w:before="240" w:after="240"/>
        <w:rPr>
          <w:lang w:val="el" w:eastAsia="el"/>
        </w:rPr>
      </w:pPr>
      <w:r>
        <w:rPr>
          <w:lang w:val="el" w:eastAsia="el"/>
        </w:rPr>
        <w:t>14. Τις διατάξεις των παραγράφων 1, 2, 3 του άρθρου 34 του Ν.4141/2013 (Φ.Ε.Κ. Α’ 81) όπως ισχύουν.</w:t>
      </w:r>
    </w:p>
    <w:p>
      <w:pPr>
        <w:spacing w:before="240" w:after="240"/>
        <w:rPr>
          <w:lang w:val="el" w:eastAsia="el"/>
        </w:rPr>
      </w:pPr>
      <w:r>
        <w:rPr>
          <w:lang w:val="el" w:eastAsia="el"/>
        </w:rPr>
        <w:t>15. Τις διατάξεις της υποπαραγράφου E2 της παραγράφου Ε του άρθρου πρώτου του Ν.4093/2012 όπως ισχύουν.</w:t>
      </w:r>
    </w:p>
    <w:p>
      <w:pPr>
        <w:spacing w:before="240" w:after="240"/>
        <w:rPr>
          <w:lang w:val="el" w:eastAsia="el"/>
        </w:rPr>
      </w:pPr>
      <w:r>
        <w:rPr>
          <w:lang w:val="el" w:eastAsia="el"/>
        </w:rPr>
        <w:t>16. Την αριθμ. Δ6α 1015213 ΕΞ 2013/28.1.2013 (Φ.Ε.Κ. Β’ 130)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17.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Από τις δηλώσεις φορολογίας εισοδήματος οικονομικού έτους 2012 που έχουν υποβληθεί σύμφωνα με τις διατάξεις των άρθρων 13-17 του Ν.</w:t>
      </w:r>
      <w:r>
        <w:rPr>
          <w:u w:val="single"/>
          <w:lang w:val="el" w:eastAsia="el"/>
        </w:rPr>
        <w:t>3296/2004</w:t>
      </w:r>
      <w:r>
        <w:rPr>
          <w:lang w:val="el" w:eastAsia="el"/>
        </w:rPr>
        <w:t xml:space="preserve"> ελέγχονται ως προς τα εισοδήματα που έχουν δηλωθεί κατά τις διατάξεις αυτές οι δηλώσεις επιτηδευματιών σε ποσοστό </w:t>
      </w:r>
      <w:r>
        <w:rPr>
          <w:u w:val="single"/>
          <w:lang w:val="el" w:eastAsia="el"/>
        </w:rPr>
        <w:t>2%</w:t>
      </w:r>
      <w:r>
        <w:rPr>
          <w:lang w:val="el" w:eastAsia="el"/>
        </w:rPr>
        <w:t xml:space="preserve"> με βάση κατάταξη που θα προκόψει από μοριοδότηση κριτηρίων ανάλυσης κινδύνου, όπως αυτά καθορίσθηκαν στο παράρτημα που υπέβαλε η Διεύθυνση Επιχειρησιακού Σχεδιασμού , με το με αρ. πρωτ. ΔΕΣ 16/ 31-5-2013 διαβιβαστικό έγγραφο στο Γενικό Γραμματέα Δημοσίων Εσόδων και εγκρίθηκαν.</w:t>
      </w:r>
    </w:p>
    <w:p>
      <w:pPr>
        <w:spacing w:before="240" w:after="240"/>
        <w:rPr>
          <w:lang w:val="el" w:eastAsia="el"/>
        </w:rPr>
      </w:pPr>
      <w:r>
        <w:rPr>
          <w:lang w:val="el" w:eastAsia="el"/>
        </w:rPr>
        <w:t>2. Εκτός από τις δηλώσεις που ορίζονται στην προηγούμενη παράγραφο, ελέγχονται επίσης για τους ίδιους επιτηδευματίες και οι οικείες δηλώσεις Φ.Π.Α., καθώς και οι δηλώσεις λοιπών φορολογιών που τυχόν υποβλήθηκαν σύμφωνα με τις ίδιες διατάξεις του Ν.</w:t>
      </w:r>
      <w:r>
        <w:rPr>
          <w:u w:val="single"/>
          <w:lang w:val="el" w:eastAsia="el"/>
        </w:rPr>
        <w:t>3296/2004</w:t>
      </w:r>
      <w:r>
        <w:rPr>
          <w:lang w:val="el" w:eastAsia="el"/>
        </w:rPr>
        <w:t xml:space="preserve"> και αφορούν τις ίδιες διαχειριστικές περιόδους. Για τους ίδιους επιτηδευματίες και τις ίδιες διαχειριστικές περιόδους ελέγχεται επίσης και η ορθή εφαρμογή των διατάξεων του </w:t>
      </w:r>
      <w:r>
        <w:rPr>
          <w:u w:val="single"/>
          <w:lang w:val="el" w:eastAsia="el"/>
        </w:rPr>
        <w:t>Π.Δ. 186/1992</w:t>
      </w:r>
      <w:r>
        <w:rPr>
          <w:lang w:val="el" w:eastAsia="el"/>
        </w:rPr>
        <w:t xml:space="preserve"> (Κ.Β.Σ.) και του Ν.</w:t>
      </w:r>
      <w:r>
        <w:rPr>
          <w:u w:val="single"/>
          <w:lang w:val="el" w:eastAsia="el"/>
        </w:rPr>
        <w:t>1809/1988</w:t>
      </w:r>
      <w:r>
        <w:rPr>
          <w:lang w:val="el" w:eastAsia="el"/>
        </w:rPr>
        <w:t>.</w:t>
      </w:r>
    </w:p>
    <w:p>
      <w:pPr>
        <w:spacing w:before="240" w:after="240"/>
        <w:rPr>
          <w:lang w:val="el" w:eastAsia="el"/>
        </w:rPr>
      </w:pPr>
      <w:r>
        <w:rPr>
          <w:lang w:val="el" w:eastAsia="el"/>
        </w:rPr>
        <w:t xml:space="preserve">3. Για τη διενέργεια των ελέγχων που ορίζονται στις προηγούμενες παραγράφους εφαρμόζονται οι κείμενες κατά περίπτωση διατάξεις. Επί διενέργειας τακτικού ελέγχου εφαρμόζονται και εν προκειμένω οι διατάξεις της απόφασης </w:t>
      </w:r>
      <w:r>
        <w:rPr>
          <w:u w:val="single"/>
          <w:lang w:val="el" w:eastAsia="el"/>
        </w:rPr>
        <w:t>ΠΟΛ.1037/1.3.2005</w:t>
      </w:r>
      <w:r>
        <w:rPr>
          <w:lang w:val="el" w:eastAsia="el"/>
        </w:rPr>
        <w:t xml:space="preserve">, όπως αυτή ισχύει καθώς και τα οριζόμενα στις διατάξεις της απόφασης </w:t>
      </w:r>
      <w:r>
        <w:rPr>
          <w:u w:val="single"/>
          <w:lang w:val="el" w:eastAsia="el"/>
        </w:rPr>
        <w:t>ΠΟΛ,1038/3.2,2012</w:t>
      </w:r>
      <w:r>
        <w:rPr>
          <w:lang w:val="el" w:eastAsia="el"/>
        </w:rPr>
        <w:t xml:space="preserve"> όπου συντρέχει περίπτωση.</w:t>
      </w:r>
    </w:p>
    <w:p>
      <w:pPr>
        <w:spacing w:before="240" w:after="240"/>
        <w:rPr>
          <w:lang w:val="el" w:eastAsia="el"/>
        </w:rPr>
      </w:pPr>
      <w:r>
        <w:rPr>
          <w:lang w:val="el" w:eastAsia="el"/>
        </w:rPr>
        <w:t>Α.Δ.Α.:</w:t>
      </w:r>
    </w:p>
    <w:p>
      <w:pPr>
        <w:spacing w:before="240" w:after="240"/>
        <w:rPr>
          <w:lang w:val="el" w:eastAsia="el"/>
        </w:rPr>
      </w:pPr>
      <w:r>
        <w:rPr>
          <w:lang w:val="el" w:eastAsia="el"/>
        </w:rPr>
        <w:t>4. Ποσά φόρου εισοδήματος ή Φ.Π.Α. ή λοιπών φορολογιών που προκύπτουν από τις παραπάνω δηλώσεις και έχουν ήδη βεβαιωθεί ή βεβαιώνονται λόγω της υποβολής τους σύμφωνα με τις ως άνω διατάξεις του Ν.</w:t>
      </w:r>
      <w:r>
        <w:rPr>
          <w:u w:val="single"/>
          <w:lang w:val="el" w:eastAsia="el"/>
        </w:rPr>
        <w:t>3296/2004</w:t>
      </w:r>
      <w:r>
        <w:rPr>
          <w:lang w:val="el" w:eastAsia="el"/>
        </w:rPr>
        <w:t>, συμψηφίζονται με τα αποτελέσματα βάσει των διενεργούμενων ελέγχων, επιστρεφόμενης της τυχόν αρνητικής διαφοράς, εφόσον αυτή προκύπτει από τακτικό έλεγχο.</w:t>
      </w:r>
    </w:p>
    <w:p>
      <w:pPr>
        <w:spacing w:before="240" w:after="240"/>
        <w:rPr>
          <w:lang w:val="el" w:eastAsia="el"/>
        </w:rPr>
      </w:pPr>
      <w:r>
        <w:rPr>
          <w:lang w:val="el" w:eastAsia="el"/>
        </w:rPr>
        <w:t>5. Οι κείμενες διατάξεις περί αρμοδιοτήτων των ελεγκτικών φορολογικών υπηρεσιών ισχύουν και ως προς την αρμοδιότητα διενέργειας των ελέγχων που ορίζονται με την παρούσα απόφαση.</w:t>
      </w:r>
    </w:p>
    <w:p>
      <w:pPr>
        <w:spacing w:before="240" w:after="240"/>
        <w:rPr>
          <w:lang w:val="el" w:eastAsia="el"/>
        </w:rPr>
      </w:pPr>
      <w:r>
        <w:rPr>
          <w:lang w:val="el" w:eastAsia="el"/>
        </w:rPr>
        <w:t>6.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Η ΠΡΟΪΣΤΑΜΕ 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1. </w:t>
      </w:r>
      <w:r>
        <w:rPr>
          <w:b/>
          <w:bCs/>
          <w:u w:val="single"/>
          <w:lang w:val="el" w:eastAsia="el"/>
        </w:rPr>
        <w:t>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Εθνικό Τυπογραφείο (για δημοσίευση)</w:t>
      </w:r>
    </w:p>
    <w:p>
      <w:pPr>
        <w:spacing w:before="240" w:after="240"/>
        <w:rPr>
          <w:lang w:val="el" w:eastAsia="el"/>
        </w:rPr>
      </w:pPr>
      <w:r>
        <w:rPr>
          <w:lang w:val="el" w:eastAsia="el"/>
        </w:rPr>
        <w:t xml:space="preserve">11.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Γραφείο Γενικού Γραμματέα Πληροφοριακών Συστημάτων</w:t>
      </w:r>
    </w:p>
    <w:p>
      <w:pPr>
        <w:spacing w:before="240" w:after="240"/>
        <w:rPr>
          <w:lang w:val="el" w:eastAsia="el"/>
        </w:rPr>
      </w:pPr>
      <w:r>
        <w:rPr>
          <w:lang w:val="el" w:eastAsia="el"/>
        </w:rPr>
        <w:t>6. Γραφείο Αν. Γεν. Δ/ντριας Φορολογικών Ελέγχων &amp; Είσπρ .Δημ. Εσόδων</w:t>
      </w:r>
    </w:p>
    <w:p>
      <w:pPr>
        <w:spacing w:before="240" w:after="240"/>
        <w:rPr>
          <w:lang w:val="el" w:eastAsia="el"/>
        </w:rPr>
      </w:pPr>
      <w:r>
        <w:rPr>
          <w:lang w:val="el" w:eastAsia="el"/>
        </w:rPr>
        <w:t>7. Γραφείο Αν. Γενικού Δ/ντή Φορολογίας</w:t>
      </w:r>
    </w:p>
    <w:p>
      <w:pPr>
        <w:spacing w:before="240" w:after="240"/>
        <w:rPr>
          <w:lang w:val="el" w:eastAsia="el"/>
        </w:rPr>
      </w:pPr>
      <w:r>
        <w:rPr>
          <w:lang w:val="el" w:eastAsia="el"/>
        </w:rPr>
        <w:t>8. Γραφείο Γενικού Δ/ντή ΚΕ.Π.Υ.Ο.</w:t>
      </w:r>
    </w:p>
    <w:p>
      <w:pPr>
        <w:spacing w:before="240" w:after="240"/>
        <w:rPr>
          <w:lang w:val="el" w:eastAsia="el"/>
        </w:rPr>
      </w:pPr>
      <w:r>
        <w:rPr>
          <w:lang w:val="el" w:eastAsia="el"/>
        </w:rPr>
        <w:t>9. Γ.Γ.Π.Σ. -Δ/νση Εφαρμογών Η/Υ (Δ30)</w:t>
      </w:r>
    </w:p>
    <w:p>
      <w:pPr>
        <w:spacing w:before="240" w:after="240"/>
        <w:rPr>
          <w:lang w:val="el" w:eastAsia="el"/>
        </w:rPr>
      </w:pPr>
      <w:r>
        <w:rPr>
          <w:lang w:val="el" w:eastAsia="el"/>
        </w:rPr>
        <w:t>10. Δ/νση Επιχ/κού Σχ/σμού Τμήματα Α', Β', Γ', Δ', Ε'</w:t>
      </w:r>
    </w:p>
    <w:p>
      <w:pPr>
        <w:spacing w:before="240" w:after="240"/>
        <w:rPr>
          <w:lang w:val="el" w:eastAsia="el"/>
        </w:rPr>
      </w:pPr>
      <w:r>
        <w:rPr>
          <w:lang w:val="el" w:eastAsia="el"/>
        </w:rPr>
        <w:t>11. Δ/νση Ελέγχων Τμήματα Α', Β', Γ', Δ'</w:t>
      </w:r>
    </w:p>
    <w:p>
      <w:pPr>
        <w:spacing w:before="240" w:after="240"/>
        <w:rPr>
          <w:lang w:val="el" w:eastAsia="el"/>
        </w:rPr>
      </w:pPr>
      <w:r>
        <w:rPr>
          <w:lang w:val="el" w:eastAsia="el"/>
        </w:rPr>
        <w:t>12. Γραφείο Τύπου και Δημοσίων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a@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