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Ι. ΓΕΝΙΚΗ ΓΡΑΜΜΑΤΕΙΑ ΔΗΜΟΣΙΩΝ ΕΣΟΔΩΝ</w:t>
      </w:r>
    </w:p>
    <w:p>
      <w:pPr>
        <w:pStyle w:val="Title"/>
        <w:spacing w:before="120" w:after="360"/>
        <w:rPr>
          <w:lang w:val="el" w:eastAsia="el"/>
        </w:rPr>
      </w:pPr>
      <w:r>
        <w:rPr>
          <w:b/>
          <w:bCs/>
          <w:lang w:val="el" w:eastAsia="el"/>
        </w:rPr>
        <w:t>Α. ΓΕΝ. ΔΙΕΥΘΥΝΣΗ ΦΟΡΟΛΟΓΙΚΩΝ ΕΛΕΓΧΩΝ &amp;</w:t>
      </w:r>
    </w:p>
    <w:p>
      <w:pPr>
        <w:pStyle w:val="Title"/>
        <w:spacing w:before="120" w:after="360"/>
        <w:rPr>
          <w:lang w:val="el" w:eastAsia="el"/>
        </w:rPr>
      </w:pPr>
      <w:r>
        <w:rPr>
          <w:b/>
          <w:bCs/>
          <w:lang w:val="el" w:eastAsia="el"/>
        </w:rPr>
        <w:t>ΕΙΣΠΡΑΞΗΣ ΔΗΜΟΣΙΩΝ ΕΣΟΔΩΝ</w:t>
      </w:r>
    </w:p>
    <w:p>
      <w:pPr>
        <w:pStyle w:val="Title"/>
        <w:spacing w:before="120" w:after="360"/>
        <w:rPr>
          <w:lang w:val="el" w:eastAsia="el"/>
        </w:rPr>
      </w:pPr>
      <w:r>
        <w:rPr>
          <w:b/>
          <w:bCs/>
          <w:lang w:val="el" w:eastAsia="el"/>
        </w:rPr>
        <w:t>ΔΙΕΥΘΥΝΣΗ ΕΠΙΧΕΙΡΗΣΙΑΚΟΥ ΣΧΕΔΙΑΣΜΟΥ</w:t>
      </w:r>
    </w:p>
    <w:p>
      <w:pPr>
        <w:pStyle w:val="Title"/>
        <w:spacing w:before="120" w:after="360"/>
        <w:rPr>
          <w:lang w:val="el" w:eastAsia="el"/>
        </w:rPr>
      </w:pPr>
      <w:r>
        <w:rPr>
          <w:b/>
          <w:bCs/>
          <w:lang w:val="el" w:eastAsia="el"/>
        </w:rPr>
        <w:t>ΤΜΗΜA Δ΄</w:t>
      </w:r>
    </w:p>
    <w:p>
      <w:pPr>
        <w:pStyle w:val="Title"/>
        <w:spacing w:before="120" w:after="360"/>
        <w:rPr>
          <w:lang w:val="el" w:eastAsia="el"/>
        </w:rPr>
      </w:pPr>
      <w:r>
        <w:rPr>
          <w:b/>
          <w:bCs/>
          <w:lang w:val="el" w:eastAsia="el"/>
        </w:rPr>
        <w:t>ΙΙ. ΓΕΝΙΚΗ ΓΡΑΜΜΑΤΕΙΑ ΠΛΗΡΟΦΟΡΙΑΚΩΝ</w:t>
      </w:r>
    </w:p>
    <w:p>
      <w:pPr>
        <w:pStyle w:val="Title"/>
        <w:spacing w:before="120" w:after="360"/>
        <w:rPr>
          <w:lang w:val="el" w:eastAsia="el"/>
        </w:rPr>
      </w:pPr>
      <w:r>
        <w:rPr>
          <w:b/>
          <w:bCs/>
          <w:lang w:val="el" w:eastAsia="el"/>
        </w:rPr>
        <w:t>ΣΥΣΤΗΜΑΤΩΝ</w:t>
      </w:r>
    </w:p>
    <w:p>
      <w:pPr>
        <w:pStyle w:val="Title"/>
        <w:spacing w:before="120" w:after="360"/>
        <w:rPr>
          <w:lang w:val="el" w:eastAsia="el"/>
        </w:rPr>
      </w:pPr>
      <w:r>
        <w:rPr>
          <w:b/>
          <w:bCs/>
          <w:lang w:val="el" w:eastAsia="el"/>
        </w:rPr>
        <w:t>ΓΕΝ. Δ/ΝΣΗ ΚΕ.Π.Υ.Ο.</w:t>
      </w:r>
    </w:p>
    <w:p>
      <w:pPr>
        <w:pStyle w:val="Title"/>
        <w:spacing w:before="120" w:after="360"/>
        <w:rPr>
          <w:lang w:val="el" w:eastAsia="el"/>
        </w:rPr>
      </w:pPr>
      <w:r>
        <w:rPr>
          <w:b/>
          <w:bCs/>
          <w:lang w:val="el" w:eastAsia="el"/>
        </w:rPr>
        <w:t>Δ/ΝΣΗ ΕΦΑΡΜΟΓΩΝ Η/Υ (Δ30)</w:t>
      </w:r>
    </w:p>
    <w:p>
      <w:pPr>
        <w:pStyle w:val="Title"/>
        <w:spacing w:before="120" w:after="360"/>
        <w:rPr>
          <w:lang w:val="el" w:eastAsia="el"/>
        </w:rPr>
      </w:pPr>
      <w:r>
        <w:rPr>
          <w:b/>
          <w:bCs/>
          <w:lang w:val="el" w:eastAsia="el"/>
        </w:rPr>
        <w:t>Ταχ. Δ/νση: Κ. Σερβίας 10</w:t>
      </w:r>
    </w:p>
    <w:p>
      <w:pPr>
        <w:pStyle w:val="Title"/>
        <w:spacing w:before="120" w:after="360"/>
        <w:rPr>
          <w:lang w:val="el" w:eastAsia="el"/>
        </w:rPr>
      </w:pPr>
      <w:r>
        <w:rPr>
          <w:b/>
          <w:bCs/>
          <w:lang w:val="el" w:eastAsia="el"/>
        </w:rPr>
        <w:t>Ταχ. Κωδ.: 101 84 ΑΘΗΝΑ</w:t>
      </w:r>
    </w:p>
    <w:p>
      <w:pPr>
        <w:pStyle w:val="Title"/>
        <w:spacing w:before="120" w:after="360"/>
        <w:rPr>
          <w:lang w:val="el" w:eastAsia="el"/>
        </w:rPr>
      </w:pPr>
      <w:r>
        <w:rPr>
          <w:b/>
          <w:bCs/>
          <w:lang w:val="el" w:eastAsia="el"/>
        </w:rPr>
        <w:t>Τηλ. :210 3375205, 3375455</w:t>
      </w:r>
    </w:p>
    <w:p>
      <w:pPr>
        <w:pStyle w:val="Title"/>
        <w:spacing w:before="120" w:after="360"/>
        <w:rPr>
          <w:lang w:val="el" w:eastAsia="el"/>
        </w:rPr>
      </w:pPr>
      <w:r>
        <w:rPr>
          <w:b/>
          <w:bCs/>
          <w:lang w:val="el" w:eastAsia="el"/>
        </w:rPr>
        <w:t>FAX :210 3375368</w:t>
      </w:r>
    </w:p>
    <w:p>
      <w:pPr>
        <w:pStyle w:val="Title"/>
        <w:spacing w:before="120" w:after="360"/>
        <w:rPr>
          <w:lang w:val="el" w:eastAsia="el"/>
        </w:rPr>
      </w:pPr>
      <w:r>
        <w:rPr>
          <w:b/>
          <w:bCs/>
          <w:lang w:val="el" w:eastAsia="el"/>
        </w:rPr>
        <w:t>Αθήνα, 26 Ιουλίου 2013</w:t>
      </w:r>
    </w:p>
    <w:p>
      <w:pPr>
        <w:pStyle w:val="Title"/>
        <w:spacing w:before="120" w:after="360"/>
        <w:rPr>
          <w:lang w:val="el" w:eastAsia="el"/>
        </w:rPr>
      </w:pPr>
      <w:r>
        <w:rPr>
          <w:b/>
          <w:bCs/>
          <w:lang w:val="el" w:eastAsia="el"/>
        </w:rPr>
        <w:t>ΠΟΛ. 1187</w:t>
      </w:r>
    </w:p>
    <w:p>
      <w:pPr>
        <w:pStyle w:val="Title"/>
        <w:spacing w:before="120" w:after="360"/>
        <w:rPr>
          <w:lang w:val="el" w:eastAsia="el"/>
        </w:rPr>
      </w:pPr>
      <w:r>
        <w:rPr>
          <w:b/>
          <w:bCs/>
          <w:lang w:val="el" w:eastAsia="el"/>
        </w:rPr>
        <w:t>ΠΡΟΣ: Ως Π.Δ.</w:t>
      </w:r>
    </w:p>
    <w:p>
      <w:pPr>
        <w:spacing w:before="240" w:after="240"/>
        <w:rPr>
          <w:lang w:val="el" w:eastAsia="el"/>
        </w:rPr>
      </w:pPr>
      <w:r>
        <w:rPr>
          <w:b/>
          <w:bCs/>
          <w:u w:val="single"/>
          <w:lang w:val="el" w:eastAsia="el"/>
        </w:rPr>
        <w:t>ΘΕΜΑ</w:t>
      </w:r>
      <w:r>
        <w:rPr>
          <w:b/>
          <w:bCs/>
          <w:lang w:val="el" w:eastAsia="el"/>
        </w:rPr>
        <w:t xml:space="preserve">: </w:t>
      </w:r>
      <w:r>
        <w:rPr>
          <w:lang w:val="el" w:eastAsia="el"/>
        </w:rPr>
        <w:t>«Παράταση της προθεσμίας που ορίζεται στο πρώτο εδάφιο της παρ. 7 του άρθρου 3 της Α.Υ.Ο. ΠΟΛ.1159/2011 (Φ.Ε.Κ.1657Β’) για τα νομικά πρόσωπα του πρώτου εδαφίου της παρ. 5 του άρθρου 82 του ν.2238/1994, με διαχειριστική περίοδο που έληξε την 31.12.2012».</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 5 και 8α του άρθρου 82 του ν.2238/1994 (Φ.Ε.Κ.151Α’), όπως ισχύουν, καθώς και τo αριθ. 1405ΕΞ/25.07.2013 έγγραφο της Επιτροπής Λογιστικής Τυποποίησης και Ελέγχων.</w:t>
      </w:r>
    </w:p>
    <w:p>
      <w:pPr>
        <w:spacing w:before="240" w:after="240"/>
        <w:rPr>
          <w:lang w:val="el" w:eastAsia="el"/>
        </w:rPr>
      </w:pPr>
      <w:r>
        <w:rPr>
          <w:lang w:val="el" w:eastAsia="el"/>
        </w:rPr>
        <w:t>2. Τη διάταξη της παραγράφου 4 του άρθρου 39Α του ν.2238/1994, όπως ισχύει.</w:t>
      </w:r>
    </w:p>
    <w:p>
      <w:pPr>
        <w:spacing w:before="240" w:after="240"/>
        <w:rPr>
          <w:lang w:val="el" w:eastAsia="el"/>
        </w:rPr>
      </w:pPr>
      <w:r>
        <w:rPr>
          <w:lang w:val="el" w:eastAsia="el"/>
        </w:rPr>
        <w:t>3. Τις διατάξεις της Α.Υ.Ο. ΠΟΛ. 1179/2013 (Φ.Ε.Κ.1762Β’) «Καθορισμός του υποχρεωτικού περιεχομένου του φακέλου τεκμηρίωσης, του περιεχομένου του συνοπτικού πίνακα πληροφοριών, της γλώσσας στην οποία τηρούνται οι ως άνω πληροφορίες, των μεθόδων, τρόπων και διαδικασιών προσδιορισμού των τιμών των συναλλαγών αυτών, της επικαιροποίησης του φακέλου τεκμηρίωσης, καθώς και κάθε άλλης αναγκαίας λεπτομέρειας για την εφαρμογή των διατάξεων του άρθρου 39Α του Κ.Φ.Ε.».</w:t>
      </w:r>
    </w:p>
    <w:p>
      <w:pPr>
        <w:spacing w:before="240" w:after="240"/>
        <w:rPr>
          <w:lang w:val="el" w:eastAsia="el"/>
        </w:rPr>
      </w:pPr>
      <w:r>
        <w:rPr>
          <w:lang w:val="el" w:eastAsia="el"/>
        </w:rPr>
        <w:t>4. Τις διατάξεις του δεύτερου εδαφίου της παρ. 17 του άρθρου 11 του ν.4110/2013 (Φ.Ε.Κ. 17Α’), όπως ισχύουν.</w:t>
      </w:r>
    </w:p>
    <w:p>
      <w:pPr>
        <w:spacing w:before="240" w:after="240"/>
        <w:rPr>
          <w:lang w:val="el" w:eastAsia="el"/>
        </w:rPr>
      </w:pPr>
      <w:r>
        <w:rPr>
          <w:lang w:val="el" w:eastAsia="el"/>
        </w:rPr>
        <w:t>Τις διατάξεις της Α.Υ.Ο. ΠΟΛ.1153/2013 (Φ.Ε.Κ.1620Β’) «Παράταση της προθεσμίας που ορίζεται στο πρώτο εδάφιο της παραγράφου 7 του άρθρου 3 της Α.Υ.Ο. ΠΟΛ.1159/2011 (Φ.Ε.Κ.1657Β’) για τα νομικά πρόσωπα του πρώτου εδαφίου της παρ. 5 του άρθρου 82 του ν.2238/1994, όπως ισχύει, με διαχειριστική περίοδο που έληξε την 31.12.2012 και έχουν λάβει παράταση υποβολής της δήλωσης φορολογίας εισοδήματος για το οικονομικό έτος 2013».</w:t>
      </w:r>
    </w:p>
    <w:p>
      <w:pPr>
        <w:spacing w:before="240" w:after="240"/>
        <w:rPr>
          <w:lang w:val="el" w:eastAsia="el"/>
        </w:rPr>
      </w:pPr>
      <w:r>
        <w:rPr>
          <w:lang w:val="el" w:eastAsia="el"/>
        </w:rPr>
        <w:t>6. Τις διατάξεις της Α.Υ.Ο. ΠΟΛ.1159/22.7.2011 (Φ.Ε.Κ.1657Β’), όπως ισχύουν.</w:t>
      </w:r>
    </w:p>
    <w:p>
      <w:pPr>
        <w:spacing w:before="240" w:after="240"/>
        <w:rPr>
          <w:lang w:val="el" w:eastAsia="el"/>
        </w:rPr>
      </w:pPr>
      <w:r>
        <w:rPr>
          <w:lang w:val="el" w:eastAsia="el"/>
        </w:rPr>
        <w:t>7. Την αριθ. 44760/1362/24.10.2011 (Φ.Ε.Κ.2409Β’) απόφαση του Υπουργού Οικονομικών.</w:t>
      </w:r>
    </w:p>
    <w:p>
      <w:pPr>
        <w:spacing w:before="240" w:after="240"/>
        <w:rPr>
          <w:lang w:val="el" w:eastAsia="el"/>
        </w:rPr>
      </w:pPr>
      <w:r>
        <w:rPr>
          <w:lang w:val="el" w:eastAsia="el"/>
        </w:rPr>
        <w:t>8. Την αριθ. ΥΠΟΙΚ 07927ΕΞ/24.09.2012 (Φ.Ε.Κ.2574Β’)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9.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προθεσμία που ορίζεται στο πρώτο εδάφιο της παραγράφου 7 του άρθρου 3 της Α.Υ.Ο. ΠΟΛ.1159/2011, όπως αυτή παρατάθηκε με την Α.Υ.Ο. ΠΟΛ. 1153/2013, για τα νομικά πρόσωπα του πρώτου εδαφίου της παραγράφου 5 του άρθρου 82 του ν.2238/1994, με διαχειριστική περίοδο που έληξε την 31.12.2012, παρατείνεται έως και την 30/09/2013.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Όλα τα Ελεγκτικά Κέντρα.</w:t>
      </w:r>
    </w:p>
    <w:p>
      <w:pPr>
        <w:spacing w:before="240" w:after="240"/>
        <w:rPr>
          <w:lang w:val="el" w:eastAsia="el"/>
        </w:rPr>
      </w:pPr>
      <w:r>
        <w:rPr>
          <w:lang w:val="el" w:eastAsia="el"/>
        </w:rPr>
        <w:t>3.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Οικονομικές Επιθεωρήσεις – Όλοι οι Οικον. Επιθεωρητές.</w:t>
      </w:r>
    </w:p>
    <w:p>
      <w:pPr>
        <w:spacing w:before="240" w:after="240"/>
        <w:rPr>
          <w:lang w:val="el" w:eastAsia="el"/>
        </w:rPr>
      </w:pPr>
      <w:r>
        <w:rPr>
          <w:lang w:val="el" w:eastAsia="el"/>
        </w:rPr>
        <w:t>2. Περιφερειακές Δ/νσεις Σ.Δ.Ο.Ε.</w:t>
      </w:r>
    </w:p>
    <w:p>
      <w:pPr>
        <w:spacing w:before="240" w:after="240"/>
        <w:rPr>
          <w:lang w:val="el" w:eastAsia="el"/>
        </w:rPr>
      </w:pPr>
      <w:r>
        <w:rPr>
          <w:lang w:val="el" w:eastAsia="el"/>
        </w:rPr>
        <w:t>3. Αποδέκτες Πίνακα Η’ (εκτός των αριθ. 4, 10 και 11), ΙΑ’, ΙΒ’ (εκτός των αριθ. 10 έως 17), ΙΓ’, ΙΕ’, ΙΣΤ’, ΙΖ’, ΙΗ’, Κ’ (εκτός των αριθ. 6 και 7) ΚΒ’ και ΚΓ΄(οι αριθ. 7,8,11 και 12).</w:t>
      </w:r>
    </w:p>
    <w:p>
      <w:pPr>
        <w:spacing w:before="240" w:after="240"/>
        <w:rPr>
          <w:lang w:val="el" w:eastAsia="el"/>
        </w:rPr>
      </w:pPr>
      <w:r>
        <w:rPr>
          <w:lang w:val="el" w:eastAsia="el"/>
        </w:rPr>
        <w:t>4. Συμβούλιο της Επικρατείας.</w:t>
      </w:r>
    </w:p>
    <w:p>
      <w:pPr>
        <w:spacing w:before="240" w:after="240"/>
        <w:rPr>
          <w:lang w:val="el" w:eastAsia="el"/>
        </w:rPr>
      </w:pPr>
      <w:r>
        <w:rPr>
          <w:lang w:val="el" w:eastAsia="el"/>
        </w:rPr>
        <w:t>5. Γενικός Επίτροπος Επικρατείας επί των Τακτικών Διοικητικών Δικαστηρίων.</w:t>
      </w:r>
    </w:p>
    <w:p>
      <w:pPr>
        <w:spacing w:before="240" w:after="240"/>
        <w:rPr>
          <w:lang w:val="el" w:eastAsia="el"/>
        </w:rPr>
      </w:pPr>
      <w:r>
        <w:rPr>
          <w:lang w:val="el" w:eastAsia="el"/>
        </w:rPr>
        <w:t>6. ΠΟΕ – ΔΟΥ, Ομήρου 18, 106 72, Αθήνα.</w:t>
      </w:r>
    </w:p>
    <w:p>
      <w:pPr>
        <w:spacing w:before="240" w:after="240"/>
        <w:rPr>
          <w:lang w:val="el" w:eastAsia="el"/>
        </w:rPr>
      </w:pPr>
      <w:r>
        <w:rPr>
          <w:lang w:val="el" w:eastAsia="el"/>
        </w:rPr>
        <w:t>7. Περιοδικό «Φορολογική Επιθεώρηση», Ομήρου 18, 106 72,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της Γενικής Γραμματείας Δημοσίων Εσόδων.</w:t>
      </w:r>
    </w:p>
    <w:p>
      <w:pPr>
        <w:spacing w:before="240" w:after="240"/>
        <w:rPr>
          <w:lang w:val="el" w:eastAsia="el"/>
        </w:rPr>
      </w:pPr>
      <w:r>
        <w:rPr>
          <w:lang w:val="el" w:eastAsia="el"/>
        </w:rPr>
        <w:t>4. Γραφείο Γεν. Γραμματέα της Γενικής Γραμματείας Πληροφοριακών Συστημάτων.</w:t>
      </w:r>
    </w:p>
    <w:p>
      <w:pPr>
        <w:spacing w:before="240" w:after="240"/>
        <w:rPr>
          <w:lang w:val="el" w:eastAsia="el"/>
        </w:rPr>
      </w:pPr>
      <w:r>
        <w:rPr>
          <w:lang w:val="el" w:eastAsia="el"/>
        </w:rPr>
        <w:t>5. Γραφείο Ειδ. Γραμματέα της ειδικής Γραμματείας Σ.Δ.Ο.Ε.</w:t>
      </w:r>
    </w:p>
    <w:p>
      <w:pPr>
        <w:spacing w:before="240" w:after="240"/>
        <w:rPr>
          <w:lang w:val="el" w:eastAsia="el"/>
        </w:rPr>
      </w:pPr>
      <w:r>
        <w:rPr>
          <w:lang w:val="el" w:eastAsia="el"/>
        </w:rPr>
        <w:t>6. Γραφεία Προϊσταμένων Γεν. Δ/νσεων Φορολογίας, Φορολογικών Ελέγχων και Είσπραξης Δημοσίων Εσόδων, ΚΕ.Π.Υ.Ο., Οικον. Επιθεώρησης, Διοικητικής Υποστήριξης και Δημόσιας Περιουσίας &amp; Εθν. Κληροδοτημάτων.</w:t>
      </w:r>
    </w:p>
    <w:p>
      <w:pPr>
        <w:spacing w:before="240" w:after="240"/>
        <w:rPr>
          <w:lang w:val="el" w:eastAsia="el"/>
        </w:rPr>
      </w:pPr>
      <w:r>
        <w:rPr>
          <w:lang w:val="el" w:eastAsia="el"/>
        </w:rPr>
        <w:t>7. Δ/νσεις Γεν. Δ/νσεων Φορολογίας, Φορολογικών Ελέγχων και Είσπραξης Δημοσίων Εσόδων, Οικον. Επιθεώρησης και Διοικητικής Υποστήριξης.</w:t>
      </w:r>
    </w:p>
    <w:p>
      <w:pPr>
        <w:spacing w:before="240" w:after="240"/>
        <w:rPr>
          <w:lang w:val="el" w:eastAsia="el"/>
        </w:rPr>
      </w:pPr>
      <w:r>
        <w:rPr>
          <w:lang w:val="el" w:eastAsia="el"/>
        </w:rPr>
        <w:t>8. Δ/νσεις Σ.Δ.Ο.Ε. (Κ.Υ.).</w:t>
      </w:r>
    </w:p>
    <w:p>
      <w:pPr>
        <w:spacing w:before="240" w:after="240"/>
        <w:rPr>
          <w:lang w:val="el" w:eastAsia="el"/>
        </w:rPr>
      </w:pPr>
      <w:r>
        <w:rPr>
          <w:lang w:val="el" w:eastAsia="el"/>
        </w:rPr>
        <w:t>9. Γ.Γ.Π.Σ. – Δ/νση Εφαρμογών Η/Υ (Δ30), Δ/νση Εκμετάλλευσης Η/Υ (Δ31).</w:t>
      </w:r>
    </w:p>
    <w:p>
      <w:pPr>
        <w:spacing w:before="240" w:after="240"/>
        <w:rPr>
          <w:lang w:val="el" w:eastAsia="el"/>
        </w:rPr>
      </w:pPr>
      <w:r>
        <w:rPr>
          <w:lang w:val="el" w:eastAsia="el"/>
        </w:rPr>
        <w:t>10. Διεύθυνση Επιχειρησιακού Σχεδιασμού – τμήματα Α’, Β’, Γ’, Δ’, Ε’ (από 2 αντίγραφα).</w:t>
      </w:r>
    </w:p>
    <w:p>
      <w:pPr>
        <w:spacing w:before="240" w:after="240"/>
        <w:rPr>
          <w:lang w:val="el" w:eastAsia="el"/>
        </w:rPr>
      </w:pPr>
      <w:r>
        <w:rPr>
          <w:lang w:val="el" w:eastAsia="el"/>
        </w:rPr>
        <w:t>11. Γραφείο Επικοινωνίας και Ενημέρωσης Πολιτών.</w:t>
      </w:r>
    </w:p>
    <w:p>
      <w:pPr>
        <w:spacing w:before="240" w:after="240"/>
        <w:rPr>
          <w:lang w:val="el" w:eastAsia="el"/>
        </w:rPr>
      </w:pPr>
      <w:r>
        <w:rPr>
          <w:lang w:val="el" w:eastAsia="el"/>
        </w:rPr>
        <w:t xml:space="preserve">12. </w:t>
      </w:r>
      <w:r>
        <w:rPr>
          <w:lang w:val="el" w:eastAsia="el"/>
        </w:rPr>
        <w:t xml:space="preserve">Γραφείο Τύπου και Δημοσίων Σχέσεων </w:t>
      </w:r>
      <w:r>
        <w:rPr>
          <w:lang w:val="el" w:eastAsia="el"/>
        </w:rPr>
        <w:t xml:space="preserve">(20 </w:t>
      </w:r>
      <w:r>
        <w:rPr>
          <w:lang w:val="el" w:eastAsia="el"/>
        </w:rPr>
        <w:t>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