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Β΄2371/23-09-2013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ΥΠΗΡΕΣΙΑ ΕΣΩΤΕΡΙΚΗΣ ΕΠΑΝΕΞΕΤΑΣΗΣ</w:t>
      </w:r>
    </w:p>
    <w:p>
      <w:pPr>
        <w:pStyle w:val="PreambelText"/>
        <w:spacing w:before="240" w:after="240"/>
        <w:rPr>
          <w:lang w:val="el" w:eastAsia="el"/>
        </w:rPr>
      </w:pPr>
      <w:r>
        <w:rPr>
          <w:lang w:val="el" w:eastAsia="el"/>
        </w:rPr>
        <w:t xml:space="preserve">2. </w:t>
      </w:r>
      <w:r>
        <w:rPr>
          <w:b/>
          <w:bCs/>
          <w:lang w:val="el" w:eastAsia="el"/>
        </w:rPr>
        <w:t>ΓΕΝΙΚΗ ΔΙΕΥΘΥΝΣΗ ΦΟΡΟΛΟΓΙΚΩΝ</w:t>
      </w:r>
    </w:p>
    <w:p>
      <w:pPr>
        <w:pStyle w:val="PreambelText"/>
        <w:spacing w:before="240" w:after="240"/>
        <w:rPr>
          <w:lang w:val="el" w:eastAsia="el"/>
        </w:rPr>
      </w:pPr>
      <w:r>
        <w:rPr>
          <w:b/>
          <w:bCs/>
          <w:lang w:val="el" w:eastAsia="el"/>
        </w:rPr>
        <w:t>ΕΛΕΓΧΩΝ &amp; ΕΙΣΠΡ. ΔΗΜΟΣΙΩΝ ΕΣΟΔΩΝ</w:t>
      </w:r>
    </w:p>
    <w:p>
      <w:pPr>
        <w:pStyle w:val="PreambelText"/>
        <w:spacing w:before="240" w:after="240"/>
        <w:rPr>
          <w:lang w:val="el" w:eastAsia="el"/>
        </w:rPr>
      </w:pPr>
      <w:r>
        <w:rPr>
          <w:b/>
          <w:bCs/>
          <w:lang w:val="el" w:eastAsia="el"/>
        </w:rPr>
        <w:t>Αθήνα, 6 Σεπτεμβρίου 2013</w:t>
      </w:r>
    </w:p>
    <w:p>
      <w:pPr>
        <w:pStyle w:val="PreambelText"/>
        <w:spacing w:before="240" w:after="240"/>
        <w:rPr>
          <w:lang w:val="el" w:eastAsia="el"/>
        </w:rPr>
      </w:pPr>
      <w:r>
        <w:rPr>
          <w:b/>
          <w:bCs/>
          <w:lang w:val="el" w:eastAsia="el"/>
        </w:rPr>
        <w:t>ΠΡΟΣ: ΠΙΝΑΚΑ ΑΠΟΔΕΚΤΩΝ</w:t>
      </w:r>
    </w:p>
    <w:p>
      <w:pPr>
        <w:pStyle w:val="PreambelText"/>
        <w:spacing w:before="240" w:after="240"/>
        <w:rPr>
          <w:lang w:val="el" w:eastAsia="el"/>
        </w:rPr>
      </w:pPr>
      <w:r>
        <w:rPr>
          <w:b/>
          <w:bCs/>
          <w:lang w:val="el" w:eastAsia="el"/>
        </w:rPr>
        <w:t>ΠΟΛ.</w:t>
      </w:r>
      <w:r>
        <w:rPr>
          <w:lang w:val="el" w:eastAsia="el"/>
        </w:rPr>
        <w:t xml:space="preserve">. </w:t>
      </w:r>
      <w:r>
        <w:rPr>
          <w:b/>
          <w:bCs/>
          <w:lang w:val="el" w:eastAsia="el"/>
        </w:rPr>
        <w:t>1209</w:t>
      </w:r>
    </w:p>
    <w:p>
      <w:pPr>
        <w:pStyle w:val="StructureList1"/>
        <w:spacing w:before="120" w:after="0"/>
        <w:rPr>
          <w:lang w:val="el" w:eastAsia="el"/>
        </w:rPr>
      </w:pPr>
      <w:r>
        <w:rPr>
          <w:lang w:val="el" w:eastAsia="el"/>
        </w:rPr>
        <w:t>-</w:t>
      </w:r>
      <w:r>
        <w:rPr>
          <w:lang w:val="en" w:eastAsia="en"/>
        </w:rPr>
        <w:tab/>
      </w:r>
      <w:r>
        <w:rPr>
          <w:b/>
          <w:bCs/>
          <w:lang w:val="el" w:eastAsia="el"/>
        </w:rPr>
        <w:t>Δ/ΝΣΗ ΠΑΡΑΚΟΛΟΥΘΗΣΗΣ ΝΟΜΙΚΩΝ ΥΠΟΘΕΣΕΩΝ ΕΛΕΓΧΟΥ ΚΑΙ ΕΙΣΠΡΑΞΗΣ ΔΗΜΟΣΙΩΝ ΕΣΟΔΩΝ Τμήμα Δ΄</w:t>
      </w:r>
    </w:p>
    <w:p>
      <w:pPr>
        <w:pStyle w:val="StructureList1"/>
        <w:spacing w:before="120" w:after="0"/>
        <w:rPr>
          <w:lang w:val="el" w:eastAsia="el"/>
        </w:rPr>
      </w:pPr>
      <w:r>
        <w:rPr>
          <w:lang w:val="el" w:eastAsia="el"/>
        </w:rPr>
        <w:t>-</w:t>
      </w:r>
      <w:r>
        <w:rPr>
          <w:lang w:val="en" w:eastAsia="en"/>
        </w:rPr>
        <w:tab/>
      </w:r>
      <w:r>
        <w:rPr>
          <w:b/>
          <w:bCs/>
          <w:lang w:val="el" w:eastAsia="el"/>
        </w:rPr>
        <w:t>Δ/ΝΣΗ ΠΟΛΙΤΙΚΗΣ ΕΙΣΠΡΑΞΕΩΝ Τμήμα Α΄</w:t>
      </w:r>
    </w:p>
    <w:p>
      <w:pPr>
        <w:pStyle w:val="PreambelText"/>
        <w:spacing w:before="240" w:after="240"/>
        <w:rPr>
          <w:lang w:val="el" w:eastAsia="el"/>
        </w:rPr>
      </w:pPr>
      <w:r>
        <w:rPr>
          <w:lang w:val="el" w:eastAsia="el"/>
        </w:rPr>
        <w:t>Ταχ. Δ/νση: Αριστογείτονος 19</w:t>
      </w:r>
    </w:p>
    <w:p>
      <w:pPr>
        <w:pStyle w:val="PreambelText"/>
        <w:spacing w:before="240" w:after="240"/>
        <w:rPr>
          <w:lang w:val="el" w:eastAsia="el"/>
        </w:rPr>
      </w:pPr>
      <w:r>
        <w:rPr>
          <w:lang w:val="el" w:eastAsia="el"/>
        </w:rPr>
        <w:t>Ταχ. Κωδ. : 17671 - Αθήνα</w:t>
      </w:r>
    </w:p>
    <w:p>
      <w:pPr>
        <w:pStyle w:val="PreambelText"/>
        <w:spacing w:before="240" w:after="240"/>
        <w:rPr>
          <w:lang w:val="el" w:eastAsia="el"/>
        </w:rPr>
      </w:pPr>
      <w:r>
        <w:rPr>
          <w:b/>
          <w:bCs/>
          <w:lang w:val="el" w:eastAsia="el"/>
        </w:rPr>
        <w:t>ΘΕΜΑ: «Καθορισμός λεπτομερειών για τη λειτουργία της Υπηρεσίας Εσωτερικής Επανεξέτασης της Γενικής Γραμματείας Δημοσίων Εσόδων, την εφαρμοστέα διαδικασία και τον τρόπο έκδοσης των αποφάσεων αυτής»</w:t>
      </w:r>
    </w:p>
    <w:p>
      <w:pPr>
        <w:pStyle w:val="enacting"/>
        <w:spacing w:before="120" w:after="0"/>
        <w:rPr>
          <w:lang w:val="el" w:eastAsia="el"/>
        </w:rPr>
      </w:pPr>
      <w:r>
        <w:rPr>
          <w:b/>
          <w:bCs/>
          <w:lang w:val="el" w:eastAsia="el"/>
        </w:rPr>
        <w:t>ΑΠΟΦΑΣΗ</w:t>
      </w:r>
      <w:r>
        <w:rPr>
          <w:lang w:val="el" w:eastAsia="el"/>
        </w:rPr>
        <w:br/>
      </w:r>
      <w:r>
        <w:rPr>
          <w:b/>
          <w:bCs/>
          <w:lang w:val="el" w:eastAsia="el"/>
        </w:rPr>
        <w:t>Ο ΓΕΝΙΚΟΣ ΓΡΑΜΜΑΤΕΑΣ</w:t>
      </w:r>
      <w:r>
        <w:rPr>
          <w:lang w:val="el" w:eastAsia="el"/>
        </w:rPr>
        <w:br/>
      </w:r>
      <w:r>
        <w:rPr>
          <w:b/>
          <w:bCs/>
          <w:lang w:val="el" w:eastAsia="el"/>
        </w:rPr>
        <w:t>ΤΗΣ ΓΕΝΙΚΗΣ ΓΡΑΜΜΑΤΕΙΑΣ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70Β του ν.2238/94 «Κύρωση Κώδικα Φορολογίας Εισοδήματος» (Κ.Φ.Ε.), όπως προστέθηκε με την περίπτωση 1 της υποπαραγράφου Α5 της παραγράφου Α΄ του πρώτου άρθρου του ν.4152/2013 (Α΄107/9-5-2013) και της περίπτωσης 2α της ιδίας παραγράφου, καθώς και της παραγράφου 6 του άρθρου 74 του ν. 2238/1994, όπως αντικαταστάθηκε με το άρθρο 74 παρ.8.εδ.γ του ν.4172/2013,(Α΄ 167/23.7.2013).</w:t>
      </w:r>
    </w:p>
    <w:p>
      <w:pPr>
        <w:pStyle w:val="StructureList1"/>
        <w:spacing w:before="120" w:after="0"/>
        <w:rPr>
          <w:lang w:val="el" w:eastAsia="el"/>
        </w:rPr>
      </w:pPr>
      <w:r>
        <w:rPr>
          <w:lang w:val="el" w:eastAsia="el"/>
        </w:rPr>
        <w:t>β)</w:t>
      </w:r>
      <w:r>
        <w:rPr>
          <w:lang w:val="en" w:eastAsia="en"/>
        </w:rPr>
        <w:tab/>
      </w:r>
      <w:r>
        <w:rPr>
          <w:lang w:val="el" w:eastAsia="el"/>
        </w:rPr>
        <w:t>του άρθρου 5 παρ.1 του ν.δ. 356/1974 (ΦΕΚ Α΄ 90) Κώδικας Είσπραξης Δημοσίων Εσόδων, όπως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 ανάπτυξη και την δημοσιονομική εξυγίανση – Θέματα αρμοδιότητας και Κοινωνικής Ασφάλισης», όπως αυτή προστέθηκε με την παρ. 9 του άρθρου 4 του ν. 4038/2012 (Α΄14)», συμπληρώθηκε με εδάφιο β΄ με την παρ. 2 του άρθρου 35 του ν. 4141/2013 (Α΄81) «Επενδυτικά Εργαλεία Ανάπτυξης, παροχή πιστώσεων και άλλες διατάξεις» και αντικαταστάθηκε με την περ. 4 της υποπαραγράφου Β1 της παραγράφου Β του άρθρου πρώτου του ν. 4152/2013 (Α΄107) «Επείγοντα μέτρα εφαρμογής των νόμων 4046/2012, 4093/2012, 4127/2013».</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όπως τροποποιήθηκε και ισχύει.</w:t>
      </w:r>
    </w:p>
    <w:p>
      <w:pPr>
        <w:pStyle w:val="PreambelText"/>
        <w:spacing w:before="240" w:after="240"/>
        <w:rPr>
          <w:lang w:val="el" w:eastAsia="el"/>
        </w:rPr>
      </w:pPr>
      <w:r>
        <w:rPr>
          <w:lang w:val="el" w:eastAsia="el"/>
        </w:rPr>
        <w:t>ε)των άρθρων 6, 7, 63, 64, 66, 69, 129 και 149 του ν. 2717/1999 «Κώδικας Διοικητικής Δικονομίας (Φ.Ε.Κ. Α 97/17.5.1999) όπως ισχύει, καθώς και τις διατάξεις των άρθρων 6 και 25 του ν.2690/1999 «Κύρωση του Κώδικα Διοικητικής Διαδικασίας και άλλες διατάξεις» (Φ.Ε.Κ. Α 45 /9.3.1999), όπως ισχύουν.</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του π.δ. 284/1988 (Α΄128) «Οργανισμός του Υπουργείου Οικονομικών», όπως ισχύει.</w:t>
      </w:r>
    </w:p>
    <w:p>
      <w:pPr>
        <w:pStyle w:val="PreambelText"/>
        <w:spacing w:before="240" w:after="240"/>
        <w:rPr>
          <w:lang w:val="el" w:eastAsia="el"/>
        </w:rPr>
      </w:pPr>
      <w:r>
        <w:rPr>
          <w:lang w:val="el" w:eastAsia="el"/>
        </w:rPr>
        <w:t>3. Το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π.δ.189/2009 (Α' 221) «Καθορισμός και ανακατανομή αρμοδιοτήτων των Υπουργείων».</w:t>
      </w:r>
    </w:p>
    <w:p>
      <w:pPr>
        <w:pStyle w:val="PreambelText"/>
        <w:spacing w:before="240" w:after="240"/>
        <w:rPr>
          <w:lang w:val="el" w:eastAsia="el"/>
        </w:rPr>
      </w:pPr>
      <w:r>
        <w:rPr>
          <w:lang w:val="el" w:eastAsia="el"/>
        </w:rPr>
        <w:t>4. το άρθρο 1 του Π.Δ. 65/2011 (Α΄147)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w:t>
      </w:r>
    </w:p>
    <w:p>
      <w:pPr>
        <w:pStyle w:val="PreambelText"/>
        <w:spacing w:before="240" w:after="240"/>
        <w:rPr>
          <w:lang w:val="el" w:eastAsia="el"/>
        </w:rPr>
      </w:pPr>
      <w:r>
        <w:rPr>
          <w:lang w:val="el" w:eastAsia="el"/>
        </w:rPr>
        <w:t>5. Την αριθ.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την αριθ. Δ6Α 1125239ΕΞ2013 (Β΄ 2003/14-8-2013) απόφαση του Υπουργού Οικονομικών και του Υφυπουργού Οικονομικών.</w:t>
      </w:r>
    </w:p>
    <w:p>
      <w:pPr>
        <w:pStyle w:val="PreambelText"/>
        <w:spacing w:before="240" w:after="240"/>
        <w:rPr>
          <w:lang w:val="el" w:eastAsia="el"/>
        </w:rPr>
      </w:pPr>
      <w:r>
        <w:rPr>
          <w:lang w:val="el" w:eastAsia="el"/>
        </w:rPr>
        <w:t>6. Τη με αριθμό Δ6Α 1118225 ΕΞ 2013/24-7-2013 Απόφαση του Γενικού Γραμματέα της Γενικής Γραμματείας Δημοσίων Εσόδων «Καθορισμός της διάρθρωσης και των αρμοδιοτήτων της Υπηρεσίας Εσωτερικής Επανεξέτασης της Γενικής Γραμματείας Δημοσίων Εσόδων (ΦΕΚ 1893/1-8-2013).</w:t>
      </w:r>
    </w:p>
    <w:p>
      <w:pPr>
        <w:pStyle w:val="PreambelText"/>
        <w:spacing w:before="240" w:after="240"/>
        <w:rPr>
          <w:lang w:val="el" w:eastAsia="el"/>
        </w:rPr>
      </w:pPr>
      <w:r>
        <w:rPr>
          <w:lang w:val="el" w:eastAsia="el"/>
        </w:rPr>
        <w:t>7. Την ανάγκη καθορισμού των διαδικασιών και των απαραίτητων λεπτομερειών, κατά την υποβολή ενδικοφανούς προσφυγής και της αίτησης αναστολής για την καταβολή ποσοστού πενήντα τοις εκατό (50%) του αμφισβητούμενου ποσού της πράξης, για τον υπόχρεο και για την φορολογική αρχή που εξέδωσε την πράξη.</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επιπλέον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Ενδικοφανής προσφυγή ενώπιον της Υπηρεσίας Εσωτερικής Επανεξέτασηςστο πλαίσιο της ειδικής διοικητικής διαδικασίας</w:t>
      </w:r>
    </w:p>
    <w:p>
      <w:pPr>
        <w:pStyle w:val="MainText"/>
        <w:spacing w:before="120" w:after="0"/>
        <w:rPr>
          <w:lang w:val="el" w:eastAsia="el"/>
        </w:rPr>
      </w:pPr>
      <w:r>
        <w:rPr>
          <w:b/>
          <w:bCs/>
          <w:lang w:val="el" w:eastAsia="el"/>
        </w:rPr>
        <w:t>1.</w:t>
      </w:r>
      <w:r>
        <w:rPr>
          <w:lang w:val="el" w:eastAsia="el"/>
        </w:rPr>
        <w:t xml:space="preserve"> Ο υπόχρεος, εφόσον αμφισβητεί ρητές πράξεις που εκδίδονται σε βάρος του από τη φορολογική αρχή από 1/8/2013 και εφεξής, πριν από την προσφυγή του στη Διοικητική Δικαιοσύνη, οφείλει να ασκήσει ενδικοφανή προσφυγή ενώπιον της Υπηρεσίας Εσωτερικής Επανεξέτασης της Γενικής Γραμματείας Δημοσίων Εσόδων με αίτημα επανεξέτασης στο πλαίσιο διοικητικής διαδικασίας. Η ενδικοφανής προσφυγή κατατίθεται στην αρμόδια φορολογική αρχή που εξέδωσε την προσβαλλόμενη πράξη.</w:t>
      </w:r>
    </w:p>
    <w:p>
      <w:pPr>
        <w:pStyle w:val="MainText"/>
        <w:spacing w:before="120" w:after="0"/>
        <w:rPr>
          <w:lang w:val="el" w:eastAsia="el"/>
        </w:rPr>
      </w:pPr>
      <w:r>
        <w:rPr>
          <w:b/>
          <w:bCs/>
          <w:lang w:val="el" w:eastAsia="el"/>
        </w:rPr>
        <w:t>2.</w:t>
      </w:r>
      <w:r>
        <w:rPr>
          <w:lang w:val="el" w:eastAsia="el"/>
        </w:rPr>
        <w:t xml:space="preserve"> Η άσκηση οποιασδήποτε άλλης διοικητικής προσφυγής κατά των υποκειμένων στην ενδικοφανή προσφυγή πράξεων των φορολογικών αρχών, είναι απαράδεκτη.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Αίτημα αναστολής καταβολής του ποσοστού πενήντα τοις εκατό (50%) </w:t>
      </w:r>
    </w:p>
    <w:p>
      <w:pPr>
        <w:spacing w:before="240" w:after="240"/>
        <w:rPr>
          <w:lang w:val="el" w:eastAsia="el"/>
        </w:rPr>
      </w:pPr>
      <w:r>
        <w:rPr>
          <w:b/>
          <w:bCs/>
          <w:lang w:val="el" w:eastAsia="el"/>
        </w:rPr>
        <w:t>τουαμφισβητούμενου ποσού της πράξης</w:t>
      </w:r>
    </w:p>
    <w:p>
      <w:pPr>
        <w:pStyle w:val="MainText"/>
        <w:spacing w:before="120" w:after="0"/>
        <w:rPr>
          <w:lang w:val="el" w:eastAsia="el"/>
        </w:rPr>
      </w:pPr>
      <w:r>
        <w:rPr>
          <w:b/>
          <w:bCs/>
          <w:lang w:val="el" w:eastAsia="el"/>
        </w:rPr>
        <w:t>1.</w:t>
      </w:r>
      <w:r>
        <w:rPr>
          <w:lang w:val="el" w:eastAsia="el"/>
        </w:rPr>
        <w:t xml:space="preserve"> Σε περίπτωση υποβολής από τον υπόχρεο, ταυτόχρονα με την ενδικοφανή προσφυγή και αιτήματος αναστολής καταβολής του ποσοστού πενήντα τοις εκατό (50%) του αμφισβητούμενου ποσού της πράξης, η Υπηρεσία Εσωτερικής Επανεξέτασης δύναται να αναστείλει την πληρωμή του εν λόγω ποσοστού στην περίπτωση κατά την οποία κρίνεται ότι αυτό θα είχε ως συνέπεια την ανεπανόρθωτη βλάβη για τον υπόχρεο. Το αίτημα αναστολής υποβάλλεται με το έγγραφο της ενδικοφανούς προσφυγής ή αυτοτελώς με ιδιαίτερο έγγραφο που κατατίθεται την ίδια ημέρα με την άσκηση της ενδικοφανούς προσφυγής.</w:t>
      </w:r>
    </w:p>
    <w:p>
      <w:pPr>
        <w:pStyle w:val="MainText"/>
        <w:spacing w:before="120" w:after="0"/>
        <w:rPr>
          <w:lang w:val="el" w:eastAsia="el"/>
        </w:rPr>
      </w:pPr>
      <w:r>
        <w:rPr>
          <w:b/>
          <w:bCs/>
          <w:lang w:val="el" w:eastAsia="el"/>
        </w:rPr>
        <w:t>2.</w:t>
      </w:r>
      <w:r>
        <w:rPr>
          <w:lang w:val="el" w:eastAsia="el"/>
        </w:rPr>
        <w:t xml:space="preserve"> Με την αίτηση αναστολής συνυποβάλλονται στην Υπηρεσία Εσωτερικής Επανεξέτασης και τα αποδεικτικά στοιχεία με τα οποία τεκμηριώνονται οι ισχυρισμοί του αιτούντος και απαραιτήτως υπεύθυνη δήλωση στην οποία ο αιτών δηλώνει : α) τα παγκόσμια έσοδα ή εισοδήματά του από κάθε πηγή κατά το προηγούμενο και κατά το τρέχον οικονομικό έτος και β) την περιουσιακή του κατάσταση στην Ελλάδα και οπουδήποτε στην αλλοδαπή κατά το χρόνο κατάθεσης της αίτησης αναστολής .</w:t>
      </w:r>
    </w:p>
    <w:p>
      <w:pPr>
        <w:spacing w:before="240" w:after="240"/>
        <w:rPr>
          <w:lang w:val="el" w:eastAsia="el"/>
        </w:rPr>
      </w:pPr>
      <w:r>
        <w:rPr>
          <w:lang w:val="el" w:eastAsia="el"/>
        </w:rPr>
        <w:t>Αν ο αιτών είναι φυσικό πρόσωπο, δηλώνονται και τα παγκόσμια έσοδα ή εισοδήματα από κάθε πηγή κατά το προηγούμενο και κατά το τρέχον οικονομικό έτος, καθώς και η περιουσιακή κατάσταση οπουδήποτε στην Ελλάδα και στην αλλοδαπή του ή της συζύγου και των ανηλίκων τέκνων αυτού κατά το χρόνο κατάθεσης της αίτησης αναστολής.</w:t>
      </w:r>
    </w:p>
    <w:p>
      <w:pPr>
        <w:spacing w:before="240" w:after="240"/>
        <w:rPr>
          <w:lang w:val="el" w:eastAsia="el"/>
        </w:rPr>
      </w:pPr>
      <w:r>
        <w:rPr>
          <w:lang w:val="el" w:eastAsia="el"/>
        </w:rPr>
        <w:t>Αν ο αιτών είναι νομικό πρόσωπο ή οποιασδήποτε μορφής νομική οντότητα, δηλώνονται και τα παγκόσμια έσοδα ή εισοδήματα από κάθε πηγή κατά το προηγούμενο και κατά το τρέχον οικονομικό έτος, καθώς και η περιουσιακή κατάσταση οπουδήποτε στην Ελλάδα και στην αλλοδαπή, κατά το χρόνο κατάθεσης της αίτησης αναστολής, των συνδεδεμένων νομικών προσώπων με τον αιτούντα καθώς και των φυσικών προσώπων που σύμφωνα με τις εκάστοτε ισχύουσες διατάξεις ευθύνονται ατομικά για τις φορολογικές υποχρεώσεις του αιτούντος. Ως συνδεδεμένο νομικό πρόσωπο για την εφαρμογή της παρούσας παραγράφου, νοείται η σύνδεση με σχέση άμεσης ή έμμεσης ουσιώδους διοικητικής ή οικονομικής εξάρτησης ή ελέγχου, λόγω συμμετοχής του αιτούντος στο κεφάλαιο ή τη διοίκηση του άλλου νομικού προσώπου ή λόγω συμμετοχής των ιδίων προσώπων στο κεφάλαιο ή στη διοίκηση και των δύο νομικών προσώπων.</w:t>
      </w:r>
    </w:p>
    <w:p>
      <w:pPr>
        <w:spacing w:before="240" w:after="240"/>
        <w:rPr>
          <w:lang w:val="el" w:eastAsia="el"/>
        </w:rPr>
      </w:pPr>
      <w:r>
        <w:rPr>
          <w:lang w:val="el" w:eastAsia="el"/>
        </w:rPr>
        <w:t>Η περιουσιακή κατάσταση περιλαμβάνει ιδίως τα εμπράγματα και ενοχικά δικαιώματα σε ακίνητα, τις καταθέσεις οποιουδήποτε είδους και τα συναφή τραπεζικά προϊόντα, τις επενδύσεις σε κινητές αξίες, τα μηχανοκίνητα ιδιωτικά μέσα μεταφοράς, τα δάνεια και τις δωρεές, τις μετοχές, τα μερίδια, τα δικαιώματα ψήφου ή συμμετοχής σε κεφάλαιο σε οποιασδήποτε μορφής νομική οντότητα, όπως ορίζεται στην παράγραφο 3 του άρθρου 51Α του Κ.Φ.Ε. (ν.2238/94) και τα εμπράγματα και ενοχικά δικαιώματα σε κινητά αξίας άνω των δέκα χιλιάδων (10.000) ευρώ. 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w:t>
      </w:r>
    </w:p>
    <w:p>
      <w:pPr>
        <w:spacing w:before="240" w:after="240"/>
        <w:rPr>
          <w:lang w:val="el" w:eastAsia="el"/>
        </w:rPr>
      </w:pPr>
      <w:r>
        <w:rPr>
          <w:lang w:val="el" w:eastAsia="el"/>
        </w:rPr>
        <w:t>Αν ο αιτών τηρεί λογιστικά βιβλία του Κ.Φ.Α.Σ.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οικονομικού έτους.</w:t>
      </w:r>
    </w:p>
    <w:p>
      <w:pPr>
        <w:pStyle w:val="MainText"/>
        <w:spacing w:before="120" w:after="0"/>
        <w:rPr>
          <w:lang w:val="el" w:eastAsia="el"/>
        </w:rPr>
      </w:pPr>
      <w:r>
        <w:rPr>
          <w:b/>
          <w:bCs/>
          <w:lang w:val="el" w:eastAsia="el"/>
        </w:rPr>
        <w:t>3.</w:t>
      </w:r>
      <w:r>
        <w:rPr>
          <w:lang w:val="el" w:eastAsia="el"/>
        </w:rPr>
        <w:t xml:space="preserve"> Αίτηση αναστολής που δεν συνοδεύεται από τα προαναφερθέντα στοιχεία απορρίπτεται.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Προθεσμία, περιεχόμενο και διαδικασία άσκησης της ενδικοφανούς προσφυγής</w:t>
      </w:r>
    </w:p>
    <w:p>
      <w:pPr>
        <w:pStyle w:val="MainText"/>
        <w:spacing w:before="120" w:after="0"/>
        <w:rPr>
          <w:lang w:val="el" w:eastAsia="el"/>
        </w:rPr>
      </w:pPr>
      <w:r>
        <w:rPr>
          <w:b/>
          <w:bCs/>
          <w:lang w:val="el" w:eastAsia="el"/>
        </w:rPr>
        <w:t>1.</w:t>
      </w:r>
      <w:r>
        <w:rPr>
          <w:lang w:val="el" w:eastAsia="el"/>
        </w:rPr>
        <w:t xml:space="preserve"> Η ενδικοφανής προσφυγή ασκείται κατά πράξεων των φορολογικών αρχών, εντός ανατρεπτικής προθεσμίας τριάντα (30) ημερών που αρχίζει από την κοινοποίηση της πράξεως, σύμφωνα με τα οριζόμενα στις σχετικές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Η ενδικοφανής προσφυγή υποβάλλεται στην αρμόδια φορολογική αρχή από τον υπόχρεο και πρέπει να αναφέρει τους λόγους, τους ισχυρισμούς και τα έγγραφα στα οποία βασίζει το αίτημά του, να περιέχει τα ακριβή του στοιχεία, την προσβαλλόμενη πράξη, τη διεύθυνση στην οποία θα συντελούνται οι κοινοποιήσεις των αποφάσεων, των πράξεων και των λοιπών εγγράφων της Υπηρεσίας Εσωτερικής Επανεξέτασης, την διεύθυνση του ηλεκτρονικού ταχυδρομείου και τα εν γένει στοιχεία επικοινωνίας του υπόχρεου. Σε κάθε περίπτωση μεταβολής των στοιχείων επικοινωνίας που επήλθε μετά την υποβολή του αιτήματος της ενδικοφανούς προσφυγής, ο υπόχρεος οφείλει να γνωστοποιεί εγγράφως αυτά στην Υπηρεσία Εσωτερικής Επανεξέτασης, διαφορετικά οι κοινοποιήσεις γίνονται νομίμως βάσει των αρχικά δηλωθέντων στοιχείων. Με το έγγραφο της ενδικοφανούς προσφυγής ο υπόχρεος οφείλει να διορίζει αντίκλητο και να αναφέρει τα πλήρη στοιχεία επικοινωνίας με αυτόν (όνομα, επώνυμο, πατρώνυμο, επάγγελμα, διεύθυνση επικοινωνίας, τηλέφωνο, τηλεομοιοτυπία, ηλεκτρονικό ταχυδρομείο).</w:t>
      </w:r>
    </w:p>
    <w:p>
      <w:pPr>
        <w:pStyle w:val="MainText"/>
        <w:spacing w:before="120" w:after="0"/>
        <w:rPr>
          <w:lang w:val="el" w:eastAsia="el"/>
        </w:rPr>
      </w:pPr>
      <w:r>
        <w:rPr>
          <w:b/>
          <w:bCs/>
          <w:lang w:val="el" w:eastAsia="el"/>
        </w:rPr>
        <w:t>3.</w:t>
      </w:r>
      <w:r>
        <w:rPr>
          <w:lang w:val="el" w:eastAsia="el"/>
        </w:rPr>
        <w:t xml:space="preserve"> Ειδικότερα, η ενδικοφανής προσφυγή ασκείται, προκειμένου για σχολάζουσα κληρονομιά από τον κηδεμόνα, για επιδικία από τον προσωρινό διαχειριστή, για μεσεγγύηση από το μεσεγγυούχο, για πτωχεύσαντα από το σύνδικο, για ανήλικο από τον ασκούντα τη γονική μέριμνα ή τον επίτροπο και επί πλειόνων από τον έναν από αυτούς ή γι` αυτόν που τελεί σε δικαστική συμπαράσταση από το δικαστικό συμπαραστάτη και προκειμένου για θανόντα φορολογούμενο από τους κληρονόμους του και εν γένει από κάθε πρόσωπο του άρθρου 64 παρ. 1 του Κώδικα Διοικητικής Δικονομίας. Για όλες τις ως άνω περιπτώσεις, υποχρεωτικώς με την άσκηση της ενδικοφανούς προσφυγής συνυποβάλλονται και τα νομιμοποιητικά έγγραφα από τα οποία προκύπτουν οι παραπάνω ιδιότητες.</w:t>
      </w:r>
    </w:p>
    <w:p>
      <w:pPr>
        <w:pStyle w:val="MainText"/>
        <w:spacing w:before="120" w:after="0"/>
        <w:rPr>
          <w:lang w:val="el" w:eastAsia="el"/>
        </w:rPr>
      </w:pPr>
      <w:r>
        <w:rPr>
          <w:b/>
          <w:bCs/>
          <w:lang w:val="el" w:eastAsia="el"/>
        </w:rPr>
        <w:t>4.</w:t>
      </w:r>
      <w:r>
        <w:rPr>
          <w:lang w:val="el" w:eastAsia="el"/>
        </w:rPr>
        <w:t xml:space="preserve"> Σε περιπτώσεις κατάργησης ή αναστολής λειτουργίας, κατά περίπτωση, της φορολογικής αρχής ή τμήματος ή γραφείου αυτής, που εξέδωσε την πράξη, η ενδικοφανής προσφυγή υποβάλλεται στη Δ.Ο.Υ. υποδοχής, η οποία και την διαβιβάζει σύμφωνα με τα οριζόμενα, στην Υπηρεσία Εσωτερικής Επανεξέτασης.</w:t>
      </w:r>
    </w:p>
    <w:p>
      <w:pPr>
        <w:pStyle w:val="MainText"/>
        <w:spacing w:before="120" w:after="0"/>
        <w:rPr>
          <w:lang w:val="el" w:eastAsia="el"/>
        </w:rPr>
      </w:pPr>
      <w:r>
        <w:rPr>
          <w:b/>
          <w:bCs/>
          <w:lang w:val="el" w:eastAsia="el"/>
        </w:rPr>
        <w:t>5.</w:t>
      </w:r>
      <w:r>
        <w:rPr>
          <w:lang w:val="el" w:eastAsia="el"/>
        </w:rPr>
        <w:t xml:space="preserve"> Ο υπόχρεος ταυτόχρονα με την υποβολή της ενδικοφανούς προσφυγής, συνυποβάλλει στην αρμόδια φορολογική αρχή και ηλεκτρονικό φάκελο (σε οπτικό δίσκο – CD ή USB κλπ.), στον οποίο περιλαμβάνονται σε μαγνητική μορφή και σε οποιαδήποτε αναγνώσιμη μορφή αρχείου:</w:t>
      </w:r>
    </w:p>
    <w:p>
      <w:pPr>
        <w:pStyle w:val="StructureList1"/>
        <w:spacing w:before="120" w:after="0"/>
        <w:rPr>
          <w:lang w:val="el" w:eastAsia="el"/>
        </w:rPr>
      </w:pPr>
      <w:r>
        <w:rPr>
          <w:lang w:val="el" w:eastAsia="el"/>
        </w:rPr>
        <w:t>α)</w:t>
      </w:r>
      <w:r>
        <w:rPr>
          <w:lang w:val="en" w:eastAsia="en"/>
        </w:rPr>
        <w:tab/>
      </w:r>
      <w:r>
        <w:rPr>
          <w:lang w:val="el" w:eastAsia="el"/>
        </w:rPr>
        <w:t>η υποβληθείσα ενδικοφανής προσφυγή,</w:t>
      </w:r>
    </w:p>
    <w:p>
      <w:pPr>
        <w:pStyle w:val="StructureList1"/>
        <w:spacing w:before="120" w:after="0"/>
        <w:rPr>
          <w:lang w:val="el" w:eastAsia="el"/>
        </w:rPr>
      </w:pPr>
      <w:r>
        <w:rPr>
          <w:lang w:val="el" w:eastAsia="el"/>
        </w:rPr>
        <w:t>β)</w:t>
      </w:r>
      <w:r>
        <w:rPr>
          <w:lang w:val="en" w:eastAsia="en"/>
        </w:rPr>
        <w:tab/>
      </w:r>
      <w:r>
        <w:rPr>
          <w:lang w:val="el" w:eastAsia="el"/>
        </w:rPr>
        <w:t>η αίτηση αναστολής σε περίπτωση αυτοτελούς υποβολής,</w:t>
      </w:r>
    </w:p>
    <w:p>
      <w:pPr>
        <w:pStyle w:val="StructureList1"/>
        <w:spacing w:before="120" w:after="0"/>
        <w:rPr>
          <w:lang w:val="el" w:eastAsia="el"/>
        </w:rPr>
      </w:pPr>
      <w:r>
        <w:rPr>
          <w:lang w:val="el" w:eastAsia="el"/>
        </w:rPr>
        <w:t>γ)</w:t>
      </w:r>
      <w:r>
        <w:rPr>
          <w:lang w:val="en" w:eastAsia="en"/>
        </w:rPr>
        <w:tab/>
      </w:r>
      <w:r>
        <w:rPr>
          <w:lang w:val="el" w:eastAsia="el"/>
        </w:rPr>
        <w:t>τα έγγραφα και δικαιολογητικά που επικαλείται (σε ηλεκτρονικά αρχεία), συνοδευόμενο από υπεύθυνη δήλωση άρθρου 8 ν. 1599/1986, με την οποία δηλώνεται το ακριβές του περιεχομένου των στοιχείων του ηλεκτρονικού φακέλου.</w:t>
      </w:r>
    </w:p>
    <w:p>
      <w:pPr>
        <w:pStyle w:val="MainText"/>
        <w:spacing w:before="120" w:after="0"/>
        <w:rPr>
          <w:lang w:val="el" w:eastAsia="el"/>
        </w:rPr>
      </w:pPr>
      <w:r>
        <w:rPr>
          <w:b/>
          <w:bCs/>
          <w:lang w:val="el" w:eastAsia="el"/>
        </w:rPr>
        <w:t>6.</w:t>
      </w:r>
      <w:r>
        <w:rPr>
          <w:lang w:val="el" w:eastAsia="el"/>
        </w:rPr>
        <w:t xml:space="preserve"> Ο προϊστάμενος της Υπηρεσίας Εσωτερικής Επανεξέτασης δύναται να αναθέτει την εξέταση της ενδικοφανούς προσφυγής σε υπάλληλο ή και υπαλλήλους των Τμημάτων Επανεξέτασης ή του Τμήματος Νομικής Υποστήριξης- Επανεξέτασης ή από κοινού κατά περίπτωση. Αν ο υπόχρεος μαζί με την ενδικοφανή προσφυγή υποβάλλει και αίτημα αναστολής της καταβολής του πενήντα τοις εκατό (50%) του αμφισβητούμενου ποσού της πράξης, το αίτημα αυτό ανατίθεται στον ίδιο υπάλληλο με την ίδια ως άνω εντολή.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εξέτασης ενδικοφανούς προσφυγής</w:t>
      </w:r>
    </w:p>
    <w:p>
      <w:pPr>
        <w:pStyle w:val="MainText"/>
        <w:spacing w:before="120" w:after="0"/>
        <w:rPr>
          <w:lang w:val="el" w:eastAsia="el"/>
        </w:rPr>
      </w:pPr>
      <w:r>
        <w:rPr>
          <w:b/>
          <w:bCs/>
          <w:lang w:val="el" w:eastAsia="el"/>
        </w:rPr>
        <w:t>1.</w:t>
      </w:r>
      <w:r>
        <w:rPr>
          <w:lang w:val="el" w:eastAsia="el"/>
        </w:rPr>
        <w:t xml:space="preserve"> Η Υπηρεσία Εσωτερικής Επανεξέτασης ερευνά στο πλαίσιο των αρμοδιοτήτων της τα πραγματικά και νομικά ζητήματα των υποθέσεων, λαμβάνοντας υπόψη την προσφυγή, τις πληροφορίες που έλαβε από τον υπόχρεο, τις απόψεις της αρμόδιας φορολογικής αρχής, καθώς και κάθε άλλη πληροφορία που σχετίζεται με την υπόθεση. Η διαδικασία διεξάγεται εγγράφως,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Υπηρεσία Εσωτερικής Επανεξέτασης, εάν το κρίνει απαραίτητο, δύναται εντός της οριζόμενης προθεσμίας για την έκδοση της απόφασης επί της ενδικοφανούς προσφυγής, να καλεί τον υπόχρεο εντός πέντε (5) εργασίμων ημερών, προκειμένου αυτός να εκφράσει τις απόψεις του εγγράφως ως προς τα σχετικά ζητήματα και τους προβαλλόμενους με την άσκηση της ενδικοφανούς προσφυγής λόγους και ισχυρισμούς.</w:t>
      </w:r>
    </w:p>
    <w:p>
      <w:pPr>
        <w:pStyle w:val="MainText"/>
        <w:spacing w:before="120" w:after="0"/>
        <w:rPr>
          <w:lang w:val="el" w:eastAsia="el"/>
        </w:rPr>
      </w:pPr>
      <w:r>
        <w:rPr>
          <w:b/>
          <w:bCs/>
          <w:lang w:val="el" w:eastAsia="el"/>
        </w:rPr>
        <w:t>3.</w:t>
      </w:r>
      <w:r>
        <w:rPr>
          <w:lang w:val="el" w:eastAsia="el"/>
        </w:rPr>
        <w:t xml:space="preserve"> Στις περιπτώσεις που με την άσκηση της ενδικοφανούς προσφυγής προσκομισθούν στην Υπηρεσία Εσωτερικής Επανεξέτασης νέα στοιχεία ή γίνει επίκληση νέων πραγματικών περιστατικών, ο υπόχρεος πρέπει να καλείται σε ακρόαση, προκειμένου να εκφράσει εγγράφως τις απόψεις του, αναπτύσσοντας τους προβαλλόμενους με την ενδικοφανή προσφυγή λόγους και τα τυχόν συνυποβαλλόμενα σε αυτήν νέα στοιχεία ή τα επικαλούμενα με το αίτημά του νέα πραγματικά περιστατικά σύμφωνα με τα παραπάνω οριζόμενα. 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προσβαλλόμενης πράξης.</w:t>
      </w:r>
    </w:p>
    <w:p>
      <w:pPr>
        <w:pStyle w:val="MainText"/>
        <w:spacing w:before="120" w:after="0"/>
        <w:rPr>
          <w:lang w:val="el" w:eastAsia="el"/>
        </w:rPr>
      </w:pPr>
      <w:r>
        <w:rPr>
          <w:b/>
          <w:bCs/>
          <w:lang w:val="el" w:eastAsia="el"/>
        </w:rPr>
        <w:t>4.</w:t>
      </w:r>
      <w:r>
        <w:rPr>
          <w:lang w:val="el" w:eastAsia="el"/>
        </w:rPr>
        <w:t xml:space="preserve"> Προκειμένου να τύχουν εφαρμογής τα οριζόμενα στην προηγούμενη παράγραφο της παρούσας απόφασης, η Υπηρεσία Εσωτερικής Επανεξέτασης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w:t>
      </w:r>
    </w:p>
    <w:p>
      <w:pPr>
        <w:pStyle w:val="MainText"/>
        <w:spacing w:before="120" w:after="0"/>
        <w:rPr>
          <w:lang w:val="el" w:eastAsia="el"/>
        </w:rPr>
      </w:pPr>
      <w:r>
        <w:rPr>
          <w:b/>
          <w:bCs/>
          <w:lang w:val="el" w:eastAsia="el"/>
        </w:rPr>
        <w:t>5.</w:t>
      </w:r>
      <w:r>
        <w:rPr>
          <w:lang w:val="el" w:eastAsia="el"/>
        </w:rPr>
        <w:t xml:space="preserve"> Σε εξαιρετικές περιπτώσεις και εφόσον κατά την κρίση της Υπηρεσίας Εσωτερικής Επανεξέτασης συντρέχει λόγος, η διενεργούμενη ακρόαση διεξάγεται και προφορικώς σε καθορισμένη ώρα και ημερομηνία εντός της Υπηρεσίας, ώστε ο υπόχρεος να αναπτύξει λεπτομερέστερα τους διαλαμβανόμενους στο έγγραφο της ακρόασής του ισχυρισμούς και τα τυχόν συνυποβαλλόμενα με την ενδικοφανή προσφυγή νέα στοιχεία ή τα επικαλούμενα με το αίτημά του νέα πραγματικά περιστατικά. Στην προφορική ακρόαση συμμετέχουν τρεις τουλάχιστον υπάλληλοι που ορίζονται από τον προϊστάμενο της Υπηρεσίας, μεταξύ των οποίων υπάλληλος που χειρίζεται την υπόθεση και ο προϊστάμενος του αρμοδίου Τμήματος, καθώς και ο υπόχρεος ο οποίος παρίσταται αυτοπροσώπως ή με εξουσιοδοτημένο αντιπρόσωπο με βάση ειδικό πληρεξούσιο έγγραφο με θεώρηση του γνήσιου της υπογραφής από την κατά νόμο αρμόδια αρχή.</w:t>
      </w:r>
    </w:p>
    <w:p>
      <w:pPr>
        <w:pStyle w:val="MainText"/>
        <w:spacing w:before="120" w:after="0"/>
        <w:rPr>
          <w:lang w:val="el" w:eastAsia="el"/>
        </w:rPr>
      </w:pPr>
      <w:r>
        <w:rPr>
          <w:b/>
          <w:bCs/>
          <w:lang w:val="el" w:eastAsia="el"/>
        </w:rPr>
        <w:t>6.</w:t>
      </w:r>
      <w:r>
        <w:rPr>
          <w:lang w:val="el" w:eastAsia="el"/>
        </w:rPr>
        <w:t xml:space="preserve"> Στην περίπτωση που ο υπόχρεος με την ενδικοφανή προσφυγή, επικαλείται και προσκομίζει στοιχεία τα οποία κρίνονται ως νέα, καθόσον δεν τα είχε στην διάθεσή της η φορολογική αρχή και δεν ήταν δυνατόν να τα λάβει υπόψη της κατά την έκδοση της πράξης και κρίνεται ότι απαιτούνται πρόσθετες ελεγκτικές επαληθεύσεις ή έρευνες σε σχέση με την υπόθεση, ο Προϊστάμενος της Υπηρεσίας Εσωτερικής Επανεξέτασης δύναται με αιτιολογημένη πράξη του να αναπέμπει την υπόθεση στην αρμόδια φορολογική αρχή, τάσσοντας ρητή προθεσμία προκειμένου η τελευταία να αποστείλει στην Υπηρεσία Εσωτερικής Επανεξέτασης το σχετικό της πόρισμα.</w:t>
      </w:r>
    </w:p>
    <w:p>
      <w:pPr>
        <w:pStyle w:val="MainText"/>
        <w:spacing w:before="120" w:after="0"/>
        <w:rPr>
          <w:lang w:val="el" w:eastAsia="el"/>
        </w:rPr>
      </w:pPr>
      <w:r>
        <w:rPr>
          <w:b/>
          <w:bCs/>
          <w:lang w:val="el" w:eastAsia="el"/>
        </w:rPr>
        <w:t>7.</w:t>
      </w:r>
      <w:r>
        <w:rPr>
          <w:lang w:val="el" w:eastAsia="el"/>
        </w:rPr>
        <w:t xml:space="preserve"> Σε περίπτωση που η πράξη ακυρώνεται για λόγους τυπικής πλημμέλειας, ο Προϊστάμενος της αρμόδιας φορολογικής αρχής ενεργεί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Ο Προϊστάμενος της Υπηρεσίας Εσωτερικής Επανεξέτασης, στο πλαίσιο της κατά τα ως άνω οριζόμενα ειδικής διοικητικής διαδικασίας – ενδικοφανούς προσφυγής, μπορεί να καλεί οποιονδήποτε για να παρέχει πληροφορίες και να αιτείται την προσκόμιση οποιουδήποτε εγγράφου ή άλλου στοιχείου το οποίο κρίνεται αναγκαίο στο πλαίσιο της επανεξέτασης της πράξης, τηρουμένων των σχετικών διατάξεων περί επαγγελματικού απορρήτου και προστασίας των ευαίσθητων προσωπικών δεδομένων. Επίσης μπορεί να προκαλεί γνωμοδοτήσεις ή γνωματεύσεις αρμοδίων οργάνων του Υπουργείου Οικονομικών και του Νομικού Συμβουλίου του Κράτους και ιδίως του Ειδικού Γραφείου Νομικού Συμβούλου Φορολογίας του Νομικού Συμβουλίου του Κράτους, σύμφωνα με τις διατάξεις που το διέπουν.</w:t>
      </w:r>
    </w:p>
    <w:p>
      <w:pPr>
        <w:pStyle w:val="MainText"/>
        <w:spacing w:before="120" w:after="0"/>
        <w:rPr>
          <w:lang w:val="el" w:eastAsia="el"/>
        </w:rPr>
      </w:pPr>
      <w:r>
        <w:rPr>
          <w:b/>
          <w:bCs/>
          <w:lang w:val="el" w:eastAsia="el"/>
        </w:rPr>
        <w:t>9.</w:t>
      </w:r>
      <w:r>
        <w:rPr>
          <w:lang w:val="el" w:eastAsia="el"/>
        </w:rPr>
        <w:t xml:space="preserve"> Οι Υπηρεσίες, οι υπάλληλοι και τα όργανα της Γενικής Γραμματείας Δημοσίων Εσόδων οφείλουν, κατά προτεραιότητα να παρέχουν κάθε πληροφορία ή σχετικό έγγραφο και να αποφαίνονται εντός των τασσομένων προθεσμιών, σύμφωνα με τις σχετικές πράξεις και αποφάσεις του Προϊσταμένου της Υπηρεσίας Εσωτερικής Επανεξέτασης.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Έκδοση της απόφασης</w:t>
      </w:r>
    </w:p>
    <w:p>
      <w:pPr>
        <w:pStyle w:val="MainText"/>
        <w:spacing w:before="120" w:after="0"/>
        <w:rPr>
          <w:lang w:val="el" w:eastAsia="el"/>
        </w:rPr>
      </w:pPr>
      <w:r>
        <w:rPr>
          <w:b/>
          <w:bCs/>
          <w:lang w:val="el" w:eastAsia="el"/>
        </w:rPr>
        <w:t>1.</w:t>
      </w:r>
      <w:r>
        <w:rPr>
          <w:lang w:val="el" w:eastAsia="el"/>
        </w:rPr>
        <w:t xml:space="preserve"> Ο Προϊστάμενος της Υπηρεσίας Εσωτερικής Επανεξέτασης ή ο Υποδιευθυντής Επανεξέτασης, εφόσον ο τελευταίος εξουσιοδοτείται σχετικώς, εκδίδει και κοινοποιεί αιτιολογημένη απόφαση μετά από εισήγηση του ορισθέντος ή των ορισθέντων υπαλλήλων, εντός προθεσμίας εξήντα (60) ημερών από την ημερομηνία υποβολής της ενδικοφανούς προσφυγής. Ειδικά στην περίπτωση των ενδικοφανών προσφυγών που υποβάλλονται στην αρμόδια φορολογική αρχή μέχρι τις 28.2.2014, η προθεσμία έκδοσης και κοινοποίησης στον υπόχρεο της απόφασης, επεκτείνεται σε εκατόν είκοσι (120) ημέρες.. Σε κάθε περίπτωση η απόφαση περιέχει και την οριστική φορολογική υποχρέωση του υπόχρεου, το καταλογιζόμενο ποσό και την προθεσμία καταβολής αυτού.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w:t>
      </w:r>
    </w:p>
    <w:p>
      <w:pPr>
        <w:pStyle w:val="MainText"/>
        <w:spacing w:before="120" w:after="0"/>
        <w:rPr>
          <w:lang w:val="el" w:eastAsia="el"/>
        </w:rPr>
      </w:pPr>
      <w:r>
        <w:rPr>
          <w:b/>
          <w:bCs/>
          <w:lang w:val="el" w:eastAsia="el"/>
        </w:rPr>
        <w:t>2.</w:t>
      </w:r>
      <w:r>
        <w:rPr>
          <w:lang w:val="el" w:eastAsia="el"/>
        </w:rPr>
        <w:t xml:space="preserve"> Εάν εντός της κατά τα ανωτέρω προβλεπόμενης προθεσμίας, δεν εκδοθεί ή δεν έχει κοινοποιηθεί η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που δεν έχει εκδοθεί απόφαση, η Υπηρεσία Εσωτερικής Επανεξέτασης ενημερώνει το αργότερο εντός δυο ημερών από την εκπνοή της προβλεπόμενης για την έκδοση της απόφασης προθεσμίας την αρμόδια φορολογική αρχή για τις δικές της ενέργειες.</w:t>
      </w:r>
    </w:p>
    <w:p>
      <w:pPr>
        <w:pStyle w:val="MainText"/>
        <w:spacing w:before="120" w:after="0"/>
        <w:rPr>
          <w:lang w:val="el" w:eastAsia="el"/>
        </w:rPr>
      </w:pPr>
      <w:r>
        <w:rPr>
          <w:b/>
          <w:bCs/>
          <w:lang w:val="el" w:eastAsia="el"/>
        </w:rPr>
        <w:t>3.</w:t>
      </w:r>
      <w:r>
        <w:rPr>
          <w:lang w:val="el" w:eastAsia="el"/>
        </w:rPr>
        <w:t xml:space="preserve"> Αντίγραφο της απόφασης, η οποία επέχει θέση τίτλου βεβαίωσης, αποστέλλεται άμεσα και στην αρμόδια φορολογική αρχή για τις δικές της ενέργειες.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Ενδικοφανείς προσφυγές που ασκήθηκαν ενώπιον της Υπηρεσίας Εσωτερικής Επανεξέτασης και είναι εκκρεμείς κατά το χρόνο έναρξης ισχύος του Κώδικα Φορολογικής Διαδικασίας, εξετάζονται σύμφωνα με τις διατάξεις του άρθρου 70Β του ν.2238/1994 και τα οριζόμενα στα άρθρα 1 έως 5 της παρούσας απόφασης.</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7Δημοσίευση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Η Προϊσταμένη της Γραμματείας Θεοχάρης Θεοχάρης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b/>
          <w:bCs/>
          <w:lang w:val="el" w:eastAsia="el"/>
        </w:rPr>
        <w:t>α</w:t>
      </w:r>
      <w:r>
        <w:rPr>
          <w:lang w:val="el" w:eastAsia="el"/>
        </w:rPr>
        <w:t>. Δ.Ο.Υ. στις οποίες λειτουργούν Τμήματα Ελέγχου και Δικαστικού</w:t>
      </w:r>
    </w:p>
    <w:p>
      <w:pPr>
        <w:spacing w:before="240" w:after="240"/>
        <w:rPr>
          <w:lang w:val="el" w:eastAsia="el"/>
        </w:rPr>
      </w:pPr>
      <w:r>
        <w:rPr>
          <w:b/>
          <w:bCs/>
          <w:lang w:val="el" w:eastAsia="el"/>
        </w:rPr>
        <w:t>β</w:t>
      </w:r>
      <w:r>
        <w:rPr>
          <w:lang w:val="el" w:eastAsia="el"/>
        </w:rPr>
        <w:t>. Δ.Ο.Υ. στις οποίες δεν λειτουργούν Τμήματα Ελέγχου και Δικαστικού.</w:t>
      </w:r>
    </w:p>
    <w:p>
      <w:pPr>
        <w:spacing w:before="240" w:after="240"/>
        <w:rPr>
          <w:lang w:val="el" w:eastAsia="el"/>
        </w:rPr>
      </w:pPr>
      <w:r>
        <w:rPr>
          <w:lang w:val="el" w:eastAsia="el"/>
        </w:rPr>
        <w:t>2. Διαπεριφερειακά Ελεγκτικά Κέντρα (Δ.Ε.Κ.)</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Κέντρο Ελέγχου Φορολογουμένων Μεγάλου Πλούτου (Κ.Ε.ΦΟ.ΜΕ.Π.)</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Εθνικό Τυπογραφείο (προς δημοσίευση)</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w:t>
      </w:r>
    </w:p>
    <w:p>
      <w:pPr>
        <w:spacing w:before="240" w:after="240"/>
        <w:rPr>
          <w:lang w:val="el" w:eastAsia="el"/>
        </w:rPr>
      </w:pPr>
      <w:r>
        <w:rPr>
          <w:lang w:val="el" w:eastAsia="el"/>
        </w:rPr>
        <w:t xml:space="preserve">2 </w:t>
      </w:r>
      <w:r>
        <w:rPr>
          <w:b/>
          <w:bCs/>
          <w:lang w:val="el" w:eastAsia="el"/>
        </w:rPr>
        <w:t>.</w:t>
      </w:r>
      <w:r>
        <w:rPr>
          <w:lang w:val="el" w:eastAsia="el"/>
        </w:rPr>
        <w:t>Αποδέκτες Πίνακα H΄(εκτός των αριθ. 10 και 11 αυτού)</w:t>
      </w:r>
    </w:p>
    <w:p>
      <w:pPr>
        <w:spacing w:before="240" w:after="240"/>
        <w:rPr>
          <w:lang w:val="el" w:eastAsia="el"/>
        </w:rPr>
      </w:pPr>
      <w:r>
        <w:rPr>
          <w:lang w:val="el" w:eastAsia="el"/>
        </w:rPr>
        <w:t xml:space="preserve">3 </w:t>
      </w:r>
      <w:r>
        <w:rPr>
          <w:b/>
          <w:bCs/>
          <w:lang w:val="el" w:eastAsia="el"/>
        </w:rPr>
        <w:t>.</w:t>
      </w:r>
      <w:r>
        <w:rPr>
          <w:lang w:val="el" w:eastAsia="el"/>
        </w:rPr>
        <w:t>Αποδέκτες Πίνακα I΄</w:t>
      </w:r>
    </w:p>
    <w:p>
      <w:pPr>
        <w:spacing w:before="240" w:after="240"/>
        <w:rPr>
          <w:lang w:val="el" w:eastAsia="el"/>
        </w:rPr>
      </w:pPr>
      <w:r>
        <w:rPr>
          <w:lang w:val="el" w:eastAsia="el"/>
        </w:rPr>
        <w:t xml:space="preserve">4 </w:t>
      </w:r>
      <w:r>
        <w:rPr>
          <w:b/>
          <w:bCs/>
          <w:lang w:val="el" w:eastAsia="el"/>
        </w:rPr>
        <w:t xml:space="preserve">. </w:t>
      </w:r>
      <w:r>
        <w:rPr>
          <w:lang w:val="el" w:eastAsia="el"/>
        </w:rPr>
        <w:t>Αποδέκτες Πίνακα IA΄ (μόνο περίπτωση ΙΙ)</w:t>
      </w:r>
    </w:p>
    <w:p>
      <w:pPr>
        <w:spacing w:before="240" w:after="240"/>
        <w:rPr>
          <w:lang w:val="el" w:eastAsia="el"/>
        </w:rPr>
      </w:pPr>
      <w:r>
        <w:rPr>
          <w:lang w:val="el" w:eastAsia="el"/>
        </w:rPr>
        <w:t xml:space="preserve">5 </w:t>
      </w:r>
      <w:r>
        <w:rPr>
          <w:b/>
          <w:bCs/>
          <w:lang w:val="el" w:eastAsia="el"/>
        </w:rPr>
        <w:t>.</w:t>
      </w:r>
      <w:r>
        <w:rPr>
          <w:lang w:val="el" w:eastAsia="el"/>
        </w:rPr>
        <w:t>Γενική Γραμματεία Υπουργείου Δικαιοσύνης Διαφάνειας και Ανθ.Δικαιωμάτων (υπόψη κου Κανελλόπουλου) Μεσογείων 96. ΤΚ.11527.</w:t>
      </w:r>
    </w:p>
    <w:p>
      <w:pPr>
        <w:spacing w:before="240" w:after="240"/>
        <w:rPr>
          <w:lang w:val="el" w:eastAsia="el"/>
        </w:rPr>
      </w:pPr>
      <w:r>
        <w:rPr>
          <w:lang w:val="el" w:eastAsia="el"/>
        </w:rPr>
        <w:t xml:space="preserve">6 </w:t>
      </w:r>
      <w:r>
        <w:rPr>
          <w:b/>
          <w:bCs/>
          <w:lang w:val="el" w:eastAsia="el"/>
        </w:rPr>
        <w:t>.</w:t>
      </w:r>
      <w:r>
        <w:rPr>
          <w:lang w:val="el" w:eastAsia="el"/>
        </w:rPr>
        <w:t>Νομικό Συμβούλιο του Κράτους, Ακαδημίας 68 &amp; Χαριλάου Τρικούπη, Τ.Κ. 106 78 Αθήνα</w:t>
      </w:r>
    </w:p>
    <w:p>
      <w:pPr>
        <w:spacing w:before="240" w:after="240"/>
        <w:rPr>
          <w:lang w:val="el" w:eastAsia="el"/>
        </w:rPr>
      </w:pPr>
      <w:r>
        <w:rPr>
          <w:lang w:val="el" w:eastAsia="el"/>
        </w:rPr>
        <w:t xml:space="preserve">7 </w:t>
      </w:r>
      <w:r>
        <w:rPr>
          <w:b/>
          <w:bCs/>
          <w:lang w:val="el" w:eastAsia="el"/>
        </w:rPr>
        <w:t>.</w:t>
      </w:r>
      <w:r>
        <w:rPr>
          <w:lang w:val="el" w:eastAsia="el"/>
        </w:rPr>
        <w:t>Σύνδεσμος Επιχειρήσεων και Βιομηχανιών (Σ.Ε.Β.), Ξενοφώντος 5, Τ.Κ.105 57 Αθήνα</w:t>
      </w:r>
    </w:p>
    <w:p>
      <w:pPr>
        <w:spacing w:before="240" w:after="240"/>
        <w:rPr>
          <w:lang w:val="el" w:eastAsia="el"/>
        </w:rPr>
      </w:pPr>
      <w:r>
        <w:rPr>
          <w:lang w:val="el" w:eastAsia="el"/>
        </w:rPr>
        <w:t xml:space="preserve">8 </w:t>
      </w:r>
      <w:r>
        <w:rPr>
          <w:b/>
          <w:bCs/>
          <w:lang w:val="el" w:eastAsia="el"/>
        </w:rPr>
        <w:t xml:space="preserve">. </w:t>
      </w:r>
      <w:r>
        <w:rPr>
          <w:lang w:val="el" w:eastAsia="el"/>
        </w:rPr>
        <w:t>Γενική Συνομοσπονδία Επαγγελματιών, Βιοτεχνών, Εμπόρων Ελλάδος, Αριστοτέλους 46, Πεδίο Άρεως Τ.Κ. 104 33 Αθήνα</w:t>
      </w:r>
    </w:p>
    <w:p>
      <w:pPr>
        <w:spacing w:before="240" w:after="240"/>
        <w:rPr>
          <w:lang w:val="el" w:eastAsia="el"/>
        </w:rPr>
      </w:pPr>
      <w:r>
        <w:rPr>
          <w:lang w:val="el" w:eastAsia="el"/>
        </w:rPr>
        <w:t xml:space="preserve">9 </w:t>
      </w:r>
      <w:r>
        <w:rPr>
          <w:b/>
          <w:bCs/>
          <w:lang w:val="el" w:eastAsia="el"/>
        </w:rPr>
        <w:t>.</w:t>
      </w:r>
      <w:r>
        <w:rPr>
          <w:lang w:val="el" w:eastAsia="el"/>
        </w:rPr>
        <w:t>Οικονομικές Επιθεωρήσεις (όλοι οι Οικ. Επιθ/τές)</w:t>
      </w:r>
    </w:p>
    <w:p>
      <w:pPr>
        <w:spacing w:before="240" w:after="240"/>
        <w:rPr>
          <w:lang w:val="el" w:eastAsia="el"/>
        </w:rPr>
      </w:pPr>
      <w:r>
        <w:rPr>
          <w:lang w:val="el" w:eastAsia="el"/>
        </w:rPr>
        <w:t xml:space="preserve">10 </w:t>
      </w:r>
      <w:r>
        <w:rPr>
          <w:b/>
          <w:bCs/>
          <w:lang w:val="el" w:eastAsia="el"/>
        </w:rPr>
        <w:t>.</w:t>
      </w:r>
      <w:r>
        <w:rPr>
          <w:lang w:val="el" w:eastAsia="el"/>
        </w:rPr>
        <w:t>Κεντρική Υπηρεσία Σ.Δ.Ο.Ε., Πειραιώς 207 &amp; Αλκίφρονος 92, Τ.Κ. 11853 Αθήνα</w:t>
      </w:r>
    </w:p>
    <w:p>
      <w:pPr>
        <w:pStyle w:val="StructureList1"/>
        <w:spacing w:before="120" w:after="0"/>
        <w:rPr>
          <w:lang w:val="el" w:eastAsia="el"/>
        </w:rPr>
      </w:pPr>
      <w:r>
        <w:rPr>
          <w:lang w:val="el" w:eastAsia="el"/>
        </w:rPr>
        <w:t>α)</w:t>
      </w:r>
      <w:r>
        <w:rPr>
          <w:lang w:val="en" w:eastAsia="en"/>
        </w:rPr>
        <w:tab/>
      </w:r>
      <w:r>
        <w:rPr>
          <w:b/>
          <w:bCs/>
          <w:lang w:val="el" w:eastAsia="el"/>
        </w:rPr>
        <w:t>Δ/1- Τμήμα Δ΄Νομικής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Σχεδιασμού και Συντονισμού Ελέγχων</w:t>
      </w:r>
    </w:p>
    <w:p>
      <w:pPr>
        <w:spacing w:before="240" w:after="240"/>
        <w:rPr>
          <w:lang w:val="el" w:eastAsia="el"/>
        </w:rPr>
      </w:pPr>
      <w:r>
        <w:rPr>
          <w:b/>
          <w:bCs/>
          <w:lang w:val="el" w:eastAsia="el"/>
        </w:rPr>
        <w:t xml:space="preserve">11 </w:t>
      </w:r>
      <w:r>
        <w:rPr>
          <w:b/>
          <w:bCs/>
          <w:lang w:val="el" w:eastAsia="el"/>
        </w:rPr>
        <w:t>.</w:t>
      </w:r>
      <w:r>
        <w:rPr>
          <w:b/>
          <w:bCs/>
          <w:lang w:val="el" w:eastAsia="el"/>
        </w:rPr>
        <w:t>Περιφερειακές Διευθύνσεις Σ.Δ.Ο.Ε.</w:t>
      </w:r>
    </w:p>
    <w:p>
      <w:pPr>
        <w:spacing w:before="240" w:after="240"/>
        <w:rPr>
          <w:lang w:val="el" w:eastAsia="el"/>
        </w:rPr>
      </w:pPr>
      <w:r>
        <w:rPr>
          <w:b/>
          <w:bCs/>
          <w:lang w:val="el" w:eastAsia="el"/>
        </w:rPr>
        <w:t xml:space="preserve">12 </w:t>
      </w:r>
      <w:r>
        <w:rPr>
          <w:b/>
          <w:bCs/>
          <w:lang w:val="el" w:eastAsia="el"/>
        </w:rPr>
        <w:t>.</w:t>
      </w:r>
      <w:r>
        <w:rPr>
          <w:b/>
          <w:bCs/>
          <w:lang w:val="el" w:eastAsia="el"/>
        </w:rPr>
        <w:t>Π.Ο.Ε. - Δ.Ο.Υ.</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 xml:space="preserve">13 </w:t>
      </w:r>
      <w:r>
        <w:rPr>
          <w:b/>
          <w:bCs/>
          <w:lang w:val="el" w:eastAsia="el"/>
        </w:rPr>
        <w:t>.</w:t>
      </w:r>
      <w:r>
        <w:rPr>
          <w:b/>
          <w:bCs/>
          <w:lang w:val="el" w:eastAsia="el"/>
        </w:rPr>
        <w:t>Περιοδικό «Φορολογική Επιθεώρηση»</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w:t>
      </w:r>
      <w:r>
        <w:rPr>
          <w:b/>
          <w:bCs/>
          <w:lang w:val="el" w:eastAsia="el"/>
        </w:rPr>
        <w:t>Γραφεία Γενικού Γραμματέα Δημοσίων Εσόδων</w:t>
      </w:r>
    </w:p>
    <w:p>
      <w:pPr>
        <w:spacing w:before="240" w:after="240"/>
        <w:rPr>
          <w:lang w:val="el" w:eastAsia="el"/>
        </w:rPr>
      </w:pPr>
      <w:r>
        <w:rPr>
          <w:b/>
          <w:bCs/>
          <w:lang w:val="el" w:eastAsia="el"/>
        </w:rPr>
        <w:t xml:space="preserve">4 </w:t>
      </w:r>
      <w:r>
        <w:rPr>
          <w:b/>
          <w:bCs/>
          <w:lang w:val="el" w:eastAsia="el"/>
        </w:rPr>
        <w:t>.</w:t>
      </w:r>
      <w:r>
        <w:rPr>
          <w:b/>
          <w:bCs/>
          <w:lang w:val="el" w:eastAsia="el"/>
        </w:rPr>
        <w:t>Πρ/νους Γενικών Δ/νσεων Γενικής Γραμματείας Δημοσίων Εσόδων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Γραφείο Τύπου και Δημοσίων Σχέσεων</w:t>
      </w:r>
    </w:p>
    <w:p>
      <w:pPr>
        <w:spacing w:before="240" w:after="240"/>
        <w:rPr>
          <w:lang w:val="el" w:eastAsia="el"/>
        </w:rPr>
      </w:pPr>
      <w:r>
        <w:rPr>
          <w:b/>
          <w:bCs/>
          <w:lang w:val="el" w:eastAsia="el"/>
        </w:rPr>
        <w:t xml:space="preserve">6 </w:t>
      </w:r>
      <w:r>
        <w:rPr>
          <w:b/>
          <w:bCs/>
          <w:lang w:val="el" w:eastAsia="el"/>
        </w:rPr>
        <w:t>.</w:t>
      </w:r>
      <w:r>
        <w:rPr>
          <w:b/>
          <w:bCs/>
          <w:lang w:val="el" w:eastAsia="el"/>
        </w:rPr>
        <w:t>Γραφείο Επικοινωνίας και Πληροφόρησης Πολιτών (5 αντίγραφα)</w:t>
      </w:r>
    </w:p>
    <w:p>
      <w:pPr>
        <w:spacing w:before="240" w:after="240"/>
        <w:rPr>
          <w:lang w:val="el" w:eastAsia="el"/>
        </w:rPr>
      </w:pPr>
      <w:r>
        <w:rPr>
          <w:b/>
          <w:bCs/>
          <w:lang w:val="el" w:eastAsia="el"/>
        </w:rPr>
        <w:t xml:space="preserve">7 </w:t>
      </w:r>
      <w:r>
        <w:rPr>
          <w:b/>
          <w:bCs/>
          <w:lang w:val="el" w:eastAsia="el"/>
        </w:rPr>
        <w:t>.</w:t>
      </w:r>
      <w:r>
        <w:rPr>
          <w:b/>
          <w:bCs/>
          <w:lang w:val="el" w:eastAsia="el"/>
        </w:rPr>
        <w:t>Υπηρεσία Εσωτερικής Επανεξέτασης(5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