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Δ6Α 1139755 ΕΞ 2013</w:t>
      </w:r>
    </w:p>
    <w:p>
      <w:pPr>
        <w:spacing w:before="240" w:after="240"/>
        <w:rPr>
          <w:lang w:val="el" w:eastAsia="el"/>
        </w:rPr>
      </w:pPr>
      <w:r>
        <w:rPr>
          <w:lang w:val="el" w:eastAsia="el"/>
        </w:rPr>
        <w:t>Ανακαθορισμός της εσωτερικής διάρθρωσης της Γενικής Διεύθυνσης ΚΕ.Π.Υ.Ο. της Γενικής Γραμματείας Πληροφοριακών Συστημάτων (Γ.Γ.Π.Σ.)».</w:t>
      </w:r>
    </w:p>
    <w:p>
      <w:pPr>
        <w:spacing w:before="240" w:after="240"/>
        <w:rPr>
          <w:lang w:val="el" w:eastAsia="el"/>
        </w:rPr>
      </w:pPr>
      <w:r>
        <w:rPr>
          <w:b/>
          <w:bCs/>
          <w:lang w:val="el" w:eastAsia="el"/>
        </w:rPr>
        <w:t xml:space="preserve">ΟΙ ΥΠΟΥΡΓΟΙΟΙΚΟΝΟΜΙΚΩΝ - </w:t>
      </w:r>
    </w:p>
    <w:p>
      <w:pPr>
        <w:spacing w:before="240" w:after="240"/>
        <w:rPr>
          <w:lang w:val="el" w:eastAsia="el"/>
        </w:rPr>
      </w:pPr>
      <w:r>
        <w:rPr>
          <w:b/>
          <w:bCs/>
          <w:lang w:val="el" w:eastAsia="el"/>
        </w:rPr>
        <w:t>ΔΙΟΙΚΗΤΙΚΗΣ ΜΕΤΑΡΡΥΘΜΙΣΗΣΚΑΙ ΗΛΕΚΤΡΟΝΙΚΗΣ ΔΙΑΚΥΒΕΡΝΗΣΗΣ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πρώτου εδαφίου της υποπαραγράφου γ’ της παρ. 5 του άρθρου 55 του Ν. 4002/2011, όπως προστέθηκε με την παρ. 9 του άρθρου 4 του Ν. 4038/2012 (Α’ 14) «Επείγουσες ρυθμίσεις που αφορούν την εφαρμογή του μεσοπρόθεσμου πλαισίου δημοσιονομικής στρατηγικής 2012-2015».</w:t>
      </w:r>
    </w:p>
    <w:p>
      <w:pPr>
        <w:pStyle w:val="StructureList1"/>
        <w:spacing w:before="120" w:after="0"/>
        <w:rPr>
          <w:lang w:val="el" w:eastAsia="el"/>
        </w:rPr>
      </w:pPr>
      <w:r>
        <w:rPr>
          <w:lang w:val="el" w:eastAsia="el"/>
        </w:rPr>
        <w:t>β)</w:t>
      </w:r>
      <w:r>
        <w:rPr>
          <w:lang w:val="en" w:eastAsia="en"/>
        </w:rPr>
        <w:tab/>
      </w:r>
      <w:r>
        <w:rPr>
          <w:lang w:val="el" w:eastAsia="el"/>
        </w:rPr>
        <w:t>Του άρθρου 32 του Ν. 1828/1989 (Α’2) «Αναμόρφωση της φορολογίας εισοδήματος και άλλες διατάξεις», όπως έχει τροποποιηθεί και συμπληρωθεί με την παρ. 3 του άρθρου 19 του Ν. 2443/1996 (Α’265) «Τροποποίηση και συμπλήρωση του Τελωνειακού Κώδικα και άλλες διατάξεις» και την παρ. 12 του άρθρου 55 του Ν. 4002/2011 (Α’ 180)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w:t>
      </w:r>
    </w:p>
    <w:p>
      <w:pPr>
        <w:pStyle w:val="StructureList1"/>
        <w:spacing w:before="120" w:after="0"/>
        <w:rPr>
          <w:lang w:val="el" w:eastAsia="el"/>
        </w:rPr>
      </w:pPr>
      <w:r>
        <w:rPr>
          <w:lang w:val="el" w:eastAsia="el"/>
        </w:rPr>
        <w:t>γ)</w:t>
      </w:r>
      <w:r>
        <w:rPr>
          <w:lang w:val="en" w:eastAsia="en"/>
        </w:rPr>
        <w:tab/>
      </w:r>
      <w:r>
        <w:rPr>
          <w:lang w:val="el" w:eastAsia="el"/>
        </w:rPr>
        <w:t>Της υποπερίπτωσης Α’ της περίπτωσης 3 της υποπαραγράφου Ε.2 της παραγράφου Ε’ του άρθρου πρώτου του Ν. 4093/2012 (Α’222)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προστέθηκε με την περίπτωση 1 της υποπαραγράφου Β1 της παραγράφου Β’ του άρθρου πρώτου του Ν. 4152/2013 (Α’107) «Επείγοντα μέτρα εφαρμογής των νόμων 4046/2012. 4093/2012 και 4127/2013».</w:t>
      </w:r>
    </w:p>
    <w:p>
      <w:pPr>
        <w:pStyle w:val="StructureList1"/>
        <w:spacing w:before="120" w:after="0"/>
        <w:rPr>
          <w:lang w:val="el" w:eastAsia="el"/>
        </w:rPr>
      </w:pPr>
      <w:r>
        <w:rPr>
          <w:lang w:val="el" w:eastAsia="el"/>
        </w:rPr>
        <w:t>δ)</w:t>
      </w:r>
      <w:r>
        <w:rPr>
          <w:lang w:val="en" w:eastAsia="en"/>
        </w:rPr>
        <w:tab/>
      </w:r>
      <w:r>
        <w:rPr>
          <w:lang w:val="el" w:eastAsia="el"/>
        </w:rPr>
        <w:t>Της παρ. 10 του άρθρου 16 του Ν. 2873/2000 (Α’ 285) «Φορολογικές ελαφρύνσεις και απλουστεύσεις και άλλες διατάξεις».</w:t>
      </w:r>
    </w:p>
    <w:p>
      <w:pPr>
        <w:pStyle w:val="StructureList1"/>
        <w:spacing w:before="120" w:after="0"/>
        <w:rPr>
          <w:lang w:val="el" w:eastAsia="el"/>
        </w:rPr>
      </w:pPr>
      <w:r>
        <w:rPr>
          <w:lang w:val="el" w:eastAsia="el"/>
        </w:rPr>
        <w:t>ε)</w:t>
      </w:r>
      <w:r>
        <w:rPr>
          <w:lang w:val="en" w:eastAsia="en"/>
        </w:rPr>
        <w:tab/>
      </w:r>
      <w:r>
        <w:rPr>
          <w:lang w:val="el" w:eastAsia="el"/>
        </w:rPr>
        <w:t>Των άρθρων 32, 33 και 139 του π.δ. 284/1988 (Α’ 128) «Οργανισμός του Υπουργείου Οικονομικών», όπως ισχύουν.</w:t>
      </w:r>
    </w:p>
    <w:p>
      <w:pPr>
        <w:pStyle w:val="StructureList1"/>
        <w:spacing w:before="120" w:after="0"/>
        <w:rPr>
          <w:lang w:val="el" w:eastAsia="el"/>
        </w:rPr>
      </w:pPr>
      <w:r>
        <w:rPr>
          <w:lang w:val="el" w:eastAsia="el"/>
        </w:rPr>
        <w:t>στ)</w:t>
      </w:r>
      <w:r>
        <w:rPr>
          <w:lang w:val="en" w:eastAsia="en"/>
        </w:rPr>
        <w:tab/>
      </w:r>
      <w:r>
        <w:rPr>
          <w:lang w:val="el" w:eastAsia="el"/>
        </w:rPr>
        <w:t>του π.δ. 43/1997 (Α’ 42) «Σύσταση Γενικής Δ/ νσης Κέντρου Πληροφορικής Υπουργείου Οικονομικών (ΚΕ.Π.Υ.Ο.)».</w:t>
      </w:r>
    </w:p>
    <w:p>
      <w:pPr>
        <w:pStyle w:val="StructureList1"/>
        <w:spacing w:before="120" w:after="0"/>
        <w:rPr>
          <w:lang w:val="el" w:eastAsia="el"/>
        </w:rPr>
      </w:pPr>
      <w:r>
        <w:rPr>
          <w:lang w:val="el" w:eastAsia="el"/>
        </w:rPr>
        <w:t>ζ)</w:t>
      </w:r>
      <w:r>
        <w:rPr>
          <w:lang w:val="en" w:eastAsia="en"/>
        </w:rPr>
        <w:tab/>
      </w:r>
      <w:r>
        <w:rPr>
          <w:lang w:val="el" w:eastAsia="el"/>
        </w:rPr>
        <w:t>Του π.δ. 61/1997 (Α’53) «Σύσταση Γενικής Γραμματείας Πληροφοριακών Συστημάτων του Υπουργείου Οικονομικών».</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θ)</w:t>
      </w:r>
      <w:r>
        <w:rPr>
          <w:lang w:val="en" w:eastAsia="en"/>
        </w:rPr>
        <w:tab/>
      </w:r>
      <w:r>
        <w:rPr>
          <w:lang w:val="el" w:eastAsia="el"/>
        </w:rPr>
        <w:t>Του π.δ. 119/2013 (Α’ 153)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2 .- Την αριθμ. Δ6Α 1117082ΕΞ2013/23-7-2013 (Β’ 1779) απόφαση του Υπουργού Οικονομικών και του Υφυπουργού Οικονομικών «Μεταφορά αρμοδιοτήτων, προσωπικού και διαθέσιμων πόρων οργανικών μονάδων της Γενικής Διεύθυνσης ΚΕ.Π.Υ.Ο. της Γενικής Γραμματείας Πληροφοριακών Συστημάτων στην Γενική Γραμματεία Δημοσίων Εσόδων και καθορισμός οργανικών θέσεων προσωπικού αυτής» και την απόφαση του Γενικού Γραμματέα της Γενικής Γραμματείας Δημοσίων Εσόδων «Σύσταση οργανικών μονάδων στην Γενική Γραμματεία Δημοσίων Εσόδων και καθορισμός της εσωτερικής διάρθρωσης και των αρμοδιοτήτων αυτών».</w:t>
      </w:r>
    </w:p>
    <w:p>
      <w:pPr>
        <w:spacing w:before="240" w:after="240"/>
        <w:rPr>
          <w:lang w:val="el" w:eastAsia="el"/>
        </w:rPr>
      </w:pPr>
      <w:r>
        <w:rPr>
          <w:lang w:val="el" w:eastAsia="el"/>
        </w:rPr>
        <w:t>3 .- Την αριθμ. Δ6Α 1066367ΕΞ2012/25-04-2012 (Β’ 1363) κοινή απόφαση των Υπουργών Διοικητικής Μεταρρύθμισης και Ηλεκτρονικής Διακυβέρνησης και Οικονομικών «Ανακαθορισμός της εσωτερικής διάρθρωσης της Υπηρεσίας Εκτύπωσης Εντύπων και Αξιών του Δημοσίου (Υ.Ε.Ε.Α.Δ.) του Υπουργείου Οικονομικών, μεταφορά σε αυτήν των αρμοδιοτήτων της Υπηρεσίας Διαχείρισης Εντύπων και Αξιών του Δημοσίου (Υ.Δ.Ε.Α.Δ.) και ανακαθορισμός της εσωτερικής διάρθρωσης των Γενικών Διευθύνσεων Διοικητικής Υποστήριξης και ΚΕ.Π.Υ.Ο.».</w:t>
      </w:r>
    </w:p>
    <w:p>
      <w:pPr>
        <w:spacing w:before="240" w:after="240"/>
        <w:rPr>
          <w:lang w:val="el" w:eastAsia="el"/>
        </w:rPr>
      </w:pPr>
      <w:r>
        <w:rPr>
          <w:lang w:val="el" w:eastAsia="el"/>
        </w:rPr>
        <w:t>4 .- Τα αριθμ. Δ5Α 1114977ΕΞ2013/18-7-2013 και 2/70204/ 19-7-2013 έγγραφα των Διευθύνσεων Οικονομικής Διαχείρισης και Προϋπολογισμού και Δημοσιονομικών Αναφορών, αντίστοιχα, της Γενικής Διεύθυνσης Οικονομικών Υπηρεσιών του Υπουργείου Οικονομικών και την συνημμένη στο δεύτερο από αυτά, απόφαση του Υπουργού Οικονομικών.</w:t>
      </w:r>
    </w:p>
    <w:p>
      <w:pPr>
        <w:spacing w:before="240" w:after="240"/>
        <w:rPr>
          <w:lang w:val="el" w:eastAsia="el"/>
        </w:rPr>
      </w:pPr>
      <w:r>
        <w:rPr>
          <w:lang w:val="el" w:eastAsia="el"/>
        </w:rPr>
        <w:t>5 .- Την ανάγκη ανακαθορισμού της εσωτερικής διάρθρωσης της Γενικής Διεύθυνσης ΚΕ.Π.Υ.Ο. της Γενικής Γραμματείας Πληροφοριακών Συστημάτων, λόγω μεταφοράς αρμοδιοτήτων της, που αφορούν στην άσκηση της φορολογικής και τελωνειακής διοίκησης στην Γενική Γραμματεία Δημοσίων Εσόδων.</w:t>
      </w:r>
    </w:p>
    <w:p>
      <w:pPr>
        <w:spacing w:before="240" w:after="240"/>
        <w:rPr>
          <w:lang w:val="el" w:eastAsia="el"/>
        </w:rPr>
      </w:pPr>
      <w:r>
        <w:rPr>
          <w:lang w:val="el" w:eastAsia="el"/>
        </w:rPr>
        <w:t>6 .- Το γεγονός ότι, από τις διατάξεις της παρούσας απόφασης προκαλείται δαπάνη ύψους 3000 Ε., η οποία βαρύνει τον Ειδικό Φορέα 23-110 και ΚΑΕ 0215 «Επίδομα θέσης Ευθύνης», αποφασίζουμε:</w:t>
      </w:r>
    </w:p>
    <w:p>
      <w:pPr>
        <w:spacing w:before="240" w:after="240"/>
        <w:rPr>
          <w:lang w:val="el" w:eastAsia="el"/>
        </w:rPr>
      </w:pPr>
      <w:r>
        <w:rPr>
          <w:lang w:val="el" w:eastAsia="el"/>
        </w:rPr>
        <w:t>Α . Ανακαθορίζουμε την εσωτερική διάρθρωση της Γενικής Διεύθυνσης ΚΕ.Π.Υ.Ο. της Γενικής Γραμματείας Πληροφοριακών Συστημάτων (Γ.Γ.Π.Σ.) του Υπουργείου Οικονομικών και των Διευθύνσεων αυτής, ως εξής:</w:t>
      </w:r>
    </w:p>
    <w:p>
      <w:pPr>
        <w:spacing w:before="240" w:after="240"/>
        <w:rPr>
          <w:lang w:val="el" w:eastAsia="el"/>
        </w:rPr>
      </w:pPr>
      <w:r>
        <w:rPr>
          <w:lang w:val="el" w:eastAsia="el"/>
        </w:rPr>
        <w:t>Η Γενική Διεύθυνση Κέντρου Πληροφορικής (ΚΕ.Π.Υ.Ο.) της Γ.Γ.Π.Σ. του Υπουργείου Οικονομικών συγκροτείται από τις κατωτέρω Διευθύνσεις:</w:t>
      </w:r>
    </w:p>
    <w:p>
      <w:pPr>
        <w:spacing w:before="240" w:after="240"/>
        <w:rPr>
          <w:lang w:val="el" w:eastAsia="el"/>
        </w:rPr>
      </w:pPr>
      <w:r>
        <w:rPr>
          <w:lang w:val="el" w:eastAsia="el"/>
        </w:rPr>
        <w:t>1.- Δ30. Διεύθυνση Εφαρμογών Ηλεκτρονικών Υπολογιστών (Η/Υ), η οποία αναδιαρθρώνεται και συγκροτείται από τα κατωτέρω Τμήματα, στα οποία κατανέμονται οι αρμοδιότητές της, ύστερα από τον ανακαθορισμό τους, με την μεταφορά μέρους αυτών στην Γενική Γραμματεία Δημοσίων Εσόδων με την αριθμ. Δ6Α 1117082ΕΞ2013/ 23.7.2013 (Β’ 1779) απόφαση του Υπουργού Οικονομικών και Υφυπουργού Οικονομικών, ως εξής:</w:t>
      </w:r>
    </w:p>
    <w:p>
      <w:pPr>
        <w:spacing w:before="240" w:after="240"/>
        <w:rPr>
          <w:lang w:val="el" w:eastAsia="el"/>
        </w:rPr>
      </w:pPr>
      <w:r>
        <w:rPr>
          <w:lang w:val="el" w:eastAsia="el"/>
        </w:rPr>
        <w:t>Ι. Τμήμα Α’- Προϋπολογισμού και Δημοσίων Δαπανών, όπως αναριθμείται το Τμήμα της υποπαραγράφου δ’ της παραγράφου 1 του άρθρου 32 του π.δ. 284/1988 (Α’128 και 165), όπως ισχύει, το οποίο ασκεί τις αρμοδιότητες της υποπαραγράφου δ’ της παραγράφου 2 του ίδιου άρθρου, καθώς και τις αρμοδιότητες της παραγράφου 3 αυτού.</w:t>
      </w:r>
    </w:p>
    <w:p>
      <w:pPr>
        <w:spacing w:before="240" w:after="240"/>
        <w:rPr>
          <w:lang w:val="el" w:eastAsia="el"/>
        </w:rPr>
      </w:pPr>
      <w:r>
        <w:rPr>
          <w:lang w:val="el" w:eastAsia="el"/>
        </w:rPr>
        <w:t>II. Τμήμα Β’- Μισθοδοσίας και Συντάξεων, όπως αναριθμείται το Τμήμα της υποπαραγράφου ε’ της παραγράφου 1 του άρθρου 32 του π.δ. 284/1988, όπως ισχύει, το οποίο ασκεί τις αρμοδιότητες: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ε’ της παραγράφου 2 του ίδιου άρθρου, καθώς και τις αρμοδιότητες της παραγράφου 3 αυτού.</w:t>
      </w:r>
    </w:p>
    <w:p>
      <w:pPr>
        <w:pStyle w:val="StructureList1"/>
        <w:spacing w:before="120" w:after="0"/>
        <w:rPr>
          <w:lang w:val="el" w:eastAsia="el"/>
        </w:rPr>
      </w:pPr>
      <w:r>
        <w:rPr>
          <w:lang w:val="el" w:eastAsia="el"/>
        </w:rPr>
        <w:t>β)</w:t>
      </w:r>
      <w:r>
        <w:rPr>
          <w:lang w:val="en" w:eastAsia="en"/>
        </w:rPr>
        <w:tab/>
      </w:r>
      <w:r>
        <w:rPr>
          <w:lang w:val="el" w:eastAsia="el"/>
        </w:rPr>
        <w:t>την επεξεργασία και εισαγωγή των στοιχείων που αφορούν σε μισθούς και συντάξεις και</w:t>
      </w:r>
    </w:p>
    <w:p>
      <w:pPr>
        <w:pStyle w:val="StructureList1"/>
        <w:spacing w:before="120" w:after="0"/>
        <w:rPr>
          <w:lang w:val="el" w:eastAsia="el"/>
        </w:rPr>
      </w:pPr>
      <w:r>
        <w:rPr>
          <w:lang w:val="el" w:eastAsia="el"/>
        </w:rPr>
        <w:t>γ)</w:t>
      </w:r>
      <w:r>
        <w:rPr>
          <w:lang w:val="en" w:eastAsia="en"/>
        </w:rPr>
        <w:tab/>
      </w:r>
      <w:r>
        <w:rPr>
          <w:lang w:val="el" w:eastAsia="el"/>
        </w:rPr>
        <w:t>την τηλεφωνική υποστήριξη ή την υποστήριξη μέσω ηλεκτρονικού ταχυδρομείου των μισθωτών και των συνταξιούχων.</w:t>
      </w:r>
    </w:p>
    <w:p>
      <w:pPr>
        <w:spacing w:before="240" w:after="240"/>
        <w:rPr>
          <w:lang w:val="el" w:eastAsia="el"/>
        </w:rPr>
      </w:pPr>
      <w:r>
        <w:rPr>
          <w:lang w:val="el" w:eastAsia="el"/>
        </w:rPr>
        <w:t>III. Τμήμα Γ’ - Γενικών Εφαρμογών και Διαλειτουργικότητας, το οποίο συστήνεται με την παρούσα απόφαση και ασκεί τις κατωτέρω αρμοδιότητες:</w:t>
      </w:r>
    </w:p>
    <w:p>
      <w:pPr>
        <w:pStyle w:val="StructureList1"/>
        <w:spacing w:before="120" w:after="0"/>
        <w:rPr>
          <w:lang w:val="el" w:eastAsia="el"/>
        </w:rPr>
      </w:pPr>
      <w:r>
        <w:rPr>
          <w:lang w:val="el" w:eastAsia="el"/>
        </w:rPr>
        <w:t>α)</w:t>
      </w:r>
      <w:r>
        <w:rPr>
          <w:lang w:val="en" w:eastAsia="en"/>
        </w:rPr>
        <w:tab/>
      </w:r>
      <w:r>
        <w:rPr>
          <w:lang w:val="el" w:eastAsia="el"/>
        </w:rPr>
        <w:t>Την εφαρμογή πλαισίων, εργαλείων γενικής εφαρμογής και κοινών υπηρεσιών, προκειμένου να εξασφαλίσουν αποδοτικές και αποτελεσματικές αλληλεπιδράσεις μεταξύ των δημόσιων διοικήσεων.</w:t>
      </w:r>
    </w:p>
    <w:p>
      <w:pPr>
        <w:pStyle w:val="StructureList1"/>
        <w:spacing w:before="120" w:after="0"/>
        <w:rPr>
          <w:lang w:val="el" w:eastAsia="el"/>
        </w:rPr>
      </w:pPr>
      <w:r>
        <w:rPr>
          <w:lang w:val="el" w:eastAsia="el"/>
        </w:rPr>
        <w:t>β)</w:t>
      </w:r>
      <w:r>
        <w:rPr>
          <w:lang w:val="en" w:eastAsia="en"/>
        </w:rPr>
        <w:tab/>
      </w:r>
      <w:r>
        <w:rPr>
          <w:lang w:val="el" w:eastAsia="el"/>
        </w:rPr>
        <w:t>Την τήρηση αρχείου διαλειτουργικότητας της Γ.Γ.Π.Σ.</w:t>
      </w:r>
    </w:p>
    <w:p>
      <w:pPr>
        <w:pStyle w:val="StructureList1"/>
        <w:spacing w:before="120" w:after="0"/>
        <w:rPr>
          <w:lang w:val="el" w:eastAsia="el"/>
        </w:rPr>
      </w:pPr>
      <w:r>
        <w:rPr>
          <w:lang w:val="el" w:eastAsia="el"/>
        </w:rPr>
        <w:t>γ)</w:t>
      </w:r>
      <w:r>
        <w:rPr>
          <w:lang w:val="en" w:eastAsia="en"/>
        </w:rPr>
        <w:tab/>
      </w:r>
      <w:r>
        <w:rPr>
          <w:lang w:val="el" w:eastAsia="el"/>
        </w:rPr>
        <w:t>Τον καθορισμό των προδιαγραφών, των μεθοδολογιών και των κατευθυντήριων γραμμών διαλειτουργικότητας πληροφοριακών συστημάτων, που διαχειρίζεται η Γ.Γ.Π.Σ., είτε αυτή αφορά σε διαλειτουργικότητα με συστήματα άλλων φορέων, είτε σε αλληλεπίδραση των ίδιων των συστημάτων αυτής.</w:t>
      </w:r>
    </w:p>
    <w:p>
      <w:pPr>
        <w:pStyle w:val="StructureList1"/>
        <w:spacing w:before="120" w:after="0"/>
        <w:rPr>
          <w:lang w:val="el" w:eastAsia="el"/>
        </w:rPr>
      </w:pPr>
      <w:r>
        <w:rPr>
          <w:lang w:val="el" w:eastAsia="el"/>
        </w:rPr>
        <w:t>δ)</w:t>
      </w:r>
      <w:r>
        <w:rPr>
          <w:lang w:val="en" w:eastAsia="en"/>
        </w:rPr>
        <w:tab/>
      </w:r>
      <w:r>
        <w:rPr>
          <w:lang w:val="el" w:eastAsia="el"/>
        </w:rPr>
        <w:t>Την έκδοση των ετήσιων στατιστικών στοιχείων που δημοσιεύει η Γ.Γ.Π.Σ., πλην των φορολογικών και τελωνειακών δεδομένων.</w:t>
      </w:r>
    </w:p>
    <w:p>
      <w:pPr>
        <w:pStyle w:val="StructureList1"/>
        <w:spacing w:before="120" w:after="0"/>
        <w:rPr>
          <w:lang w:val="el" w:eastAsia="el"/>
        </w:rPr>
      </w:pPr>
      <w:r>
        <w:rPr>
          <w:lang w:val="el" w:eastAsia="el"/>
        </w:rPr>
        <w:t>ε)</w:t>
      </w:r>
      <w:r>
        <w:rPr>
          <w:lang w:val="en" w:eastAsia="en"/>
        </w:rPr>
        <w:tab/>
      </w:r>
      <w:r>
        <w:rPr>
          <w:lang w:val="el" w:eastAsia="el"/>
        </w:rPr>
        <w:t>Την προώθηση της διαλειτουργικότητας και της διασυνδεσιμότητας μέσα στην Γ.Γ.Π.Σ.</w:t>
      </w:r>
    </w:p>
    <w:p>
      <w:pPr>
        <w:pStyle w:val="StructureList1"/>
        <w:spacing w:before="120" w:after="0"/>
        <w:rPr>
          <w:lang w:val="el" w:eastAsia="el"/>
        </w:rPr>
      </w:pPr>
      <w:r>
        <w:rPr>
          <w:lang w:val="el" w:eastAsia="el"/>
        </w:rPr>
        <w:t>στ)</w:t>
      </w:r>
      <w:r>
        <w:rPr>
          <w:lang w:val="en" w:eastAsia="en"/>
        </w:rPr>
        <w:tab/>
      </w:r>
      <w:r>
        <w:rPr>
          <w:lang w:val="el" w:eastAsia="el"/>
        </w:rPr>
        <w:t>Την συνεργασία με κάθε ενδιαφερόμενο εξωτερικό φορέα που επιθυμεί να του παρασχεθεί πρόσβαση στα πληροφοριακά συστήματα της Γ.Γ.Π.Σ., καθώς και με φορείς στους οποίους επιθυμεί να έχει πρόσβαση η ίδια η Γ.Γ.Π.Σ.</w:t>
      </w:r>
    </w:p>
    <w:p>
      <w:pPr>
        <w:pStyle w:val="StructureList1"/>
        <w:spacing w:before="120" w:after="0"/>
        <w:rPr>
          <w:lang w:val="el" w:eastAsia="el"/>
        </w:rPr>
      </w:pPr>
      <w:r>
        <w:rPr>
          <w:lang w:val="el" w:eastAsia="el"/>
        </w:rPr>
        <w:t>ζ)</w:t>
      </w:r>
      <w:r>
        <w:rPr>
          <w:lang w:val="en" w:eastAsia="en"/>
        </w:rPr>
        <w:tab/>
      </w:r>
      <w:r>
        <w:rPr>
          <w:lang w:val="el" w:eastAsia="el"/>
        </w:rPr>
        <w:t>Την υποδοχή και την εξυπηρέτηση περιοδικών και έκτακτων αιτημάτων εξωτερικών και εσωτερικών φορέων για την παροχή στατιστικών ή άλλων στοιχείων που κρατούνται στα πληροφοριακά συστήματα της Γ.Γ.Π.Σ.</w:t>
      </w:r>
    </w:p>
    <w:p>
      <w:pPr>
        <w:pStyle w:val="StructureList1"/>
        <w:spacing w:before="120" w:after="0"/>
        <w:rPr>
          <w:lang w:val="el" w:eastAsia="el"/>
        </w:rPr>
      </w:pPr>
      <w:r>
        <w:rPr>
          <w:lang w:val="el" w:eastAsia="el"/>
        </w:rPr>
        <w:t>η)</w:t>
      </w:r>
      <w:r>
        <w:rPr>
          <w:lang w:val="en" w:eastAsia="en"/>
        </w:rPr>
        <w:tab/>
      </w:r>
      <w:r>
        <w:rPr>
          <w:lang w:val="el" w:eastAsia="el"/>
        </w:rPr>
        <w:t>Την συνεργασία με ευρωπαϊκούς φορείς και την συμμετοχή σε ευρωπαϊκά προγράμματα για την υιοθέτηση κοινών πρακτικών, προτύπων και στρατηγικών, στα πλαίσια της Ευρωπαϊκής Ένωσης.</w:t>
      </w:r>
    </w:p>
    <w:p>
      <w:pPr>
        <w:pStyle w:val="StructureList1"/>
        <w:spacing w:before="120" w:after="0"/>
        <w:rPr>
          <w:lang w:val="el" w:eastAsia="el"/>
        </w:rPr>
      </w:pPr>
      <w:r>
        <w:rPr>
          <w:lang w:val="el" w:eastAsia="el"/>
        </w:rPr>
        <w:t>θ)</w:t>
      </w:r>
      <w:r>
        <w:rPr>
          <w:lang w:val="en" w:eastAsia="en"/>
        </w:rPr>
        <w:tab/>
      </w:r>
      <w:r>
        <w:rPr>
          <w:lang w:val="el" w:eastAsia="el"/>
        </w:rPr>
        <w:t>Τον καθορισμό των προτύπων και της κοινής μεθοδολογίας σχεδιασμού, της υλοποίησης και της διαχείρισης λογισμικού που υιοθετεί η Γ.Γ.Π.Σ.</w:t>
      </w:r>
    </w:p>
    <w:p>
      <w:pPr>
        <w:pStyle w:val="StructureList1"/>
        <w:spacing w:before="120" w:after="0"/>
        <w:rPr>
          <w:lang w:val="el" w:eastAsia="el"/>
        </w:rPr>
      </w:pPr>
      <w:r>
        <w:rPr>
          <w:lang w:val="el" w:eastAsia="el"/>
        </w:rPr>
        <w:t>ι)</w:t>
      </w:r>
      <w:r>
        <w:rPr>
          <w:lang w:val="en" w:eastAsia="en"/>
        </w:rPr>
        <w:tab/>
      </w:r>
      <w:r>
        <w:rPr>
          <w:lang w:val="el" w:eastAsia="el"/>
        </w:rPr>
        <w:t>Την συνεργασία με τις αρμόδιες εσωτερικές μονάδες για νέα έργα, με σκοπό την ενσωμάτωση των προτύπων στις περιπτώσεις εκτέλεσης έργων από Αναδόχους.</w:t>
      </w:r>
    </w:p>
    <w:p>
      <w:pPr>
        <w:pStyle w:val="StructureList1"/>
        <w:spacing w:before="120" w:after="0"/>
        <w:rPr>
          <w:lang w:val="el" w:eastAsia="el"/>
        </w:rPr>
      </w:pPr>
      <w:r>
        <w:rPr>
          <w:lang w:val="el" w:eastAsia="el"/>
        </w:rPr>
        <w:t>ια)</w:t>
      </w:r>
      <w:r>
        <w:rPr>
          <w:lang w:val="en" w:eastAsia="en"/>
        </w:rPr>
        <w:tab/>
      </w:r>
      <w:r>
        <w:rPr>
          <w:lang w:val="el" w:eastAsia="el"/>
        </w:rPr>
        <w:t>Τον καθορισμό των υφιστάμενων αναγκών για την προμήθεια έτοιμων εφαρμογών για την Γ.Γ.Π.Σ. ή για άλλες οργανωτικές μονάδες του Υπουργείου Οικονομικών και τον καθορισμό των τεχνικών προδιαγραφών αυτών.</w:t>
      </w:r>
    </w:p>
    <w:p>
      <w:pPr>
        <w:pStyle w:val="StructureList1"/>
        <w:spacing w:before="120" w:after="0"/>
        <w:rPr>
          <w:lang w:val="el" w:eastAsia="el"/>
        </w:rPr>
      </w:pPr>
      <w:r>
        <w:rPr>
          <w:lang w:val="el" w:eastAsia="el"/>
        </w:rPr>
        <w:t>ιβ)</w:t>
      </w:r>
      <w:r>
        <w:rPr>
          <w:lang w:val="en" w:eastAsia="en"/>
        </w:rPr>
        <w:tab/>
      </w:r>
      <w:r>
        <w:rPr>
          <w:lang w:val="el" w:eastAsia="el"/>
        </w:rPr>
        <w:t>Την παραμετροποίηση έτοιμων πακέτων λογισμικού, σύμφωνα με τις καθορισμένες ανάγκες.</w:t>
      </w:r>
    </w:p>
    <w:p>
      <w:pPr>
        <w:pStyle w:val="StructureList1"/>
        <w:spacing w:before="120" w:after="0"/>
        <w:rPr>
          <w:lang w:val="el" w:eastAsia="el"/>
        </w:rPr>
      </w:pPr>
      <w:r>
        <w:rPr>
          <w:lang w:val="el" w:eastAsia="el"/>
        </w:rPr>
        <w:t>ιγ)</w:t>
      </w:r>
      <w:r>
        <w:rPr>
          <w:lang w:val="en" w:eastAsia="en"/>
        </w:rPr>
        <w:tab/>
      </w:r>
      <w:r>
        <w:rPr>
          <w:lang w:val="el" w:eastAsia="el"/>
        </w:rPr>
        <w:t>Τον έλεγχο των εφαρμογών, σύμφωνα με τις λειτουργικές απαιτήσεις και σε συνεργασία με τους χρήστες αυτών, καθώς και την επιμέλεια για να τίθενται σε παραγωγική λειτουργία οι εφαρμογές.</w:t>
      </w:r>
    </w:p>
    <w:p>
      <w:pPr>
        <w:pStyle w:val="StructureList1"/>
        <w:spacing w:before="120" w:after="0"/>
        <w:rPr>
          <w:lang w:val="el" w:eastAsia="el"/>
        </w:rPr>
      </w:pPr>
      <w:r>
        <w:rPr>
          <w:lang w:val="el" w:eastAsia="el"/>
        </w:rPr>
        <w:t>ιδ)</w:t>
      </w:r>
      <w:r>
        <w:rPr>
          <w:lang w:val="en" w:eastAsia="en"/>
        </w:rPr>
        <w:tab/>
      </w:r>
      <w:r>
        <w:rPr>
          <w:lang w:val="el" w:eastAsia="el"/>
        </w:rPr>
        <w:t>Την διαχείριση και λειτουργία των έτοιμων εφαρμογών και την ενημέρωση τους με νέες εκδόσεις και νέες λειτουργίες.</w:t>
      </w:r>
    </w:p>
    <w:p>
      <w:pPr>
        <w:pStyle w:val="StructureList1"/>
        <w:spacing w:before="120" w:after="0"/>
        <w:rPr>
          <w:lang w:val="el" w:eastAsia="el"/>
        </w:rPr>
      </w:pPr>
      <w:r>
        <w:rPr>
          <w:lang w:val="el" w:eastAsia="el"/>
        </w:rPr>
        <w:t>ιε)</w:t>
      </w:r>
      <w:r>
        <w:rPr>
          <w:lang w:val="en" w:eastAsia="en"/>
        </w:rPr>
        <w:tab/>
      </w:r>
      <w:r>
        <w:rPr>
          <w:lang w:val="el" w:eastAsia="el"/>
        </w:rPr>
        <w:t>Την διαχείριση του συστήματος διαχείρισης εγγράφων και πρωτοκόλλου (Livellink) του Υπουργείου Οικονομικών.</w:t>
      </w:r>
    </w:p>
    <w:p>
      <w:pPr>
        <w:spacing w:before="240" w:after="240"/>
        <w:rPr>
          <w:lang w:val="el" w:eastAsia="el"/>
        </w:rPr>
      </w:pPr>
      <w:r>
        <w:rPr>
          <w:lang w:val="el" w:eastAsia="el"/>
        </w:rPr>
        <w:t>2.- Δ31. Διεύθυνση Εκμετάλλευσης Συστημάτων Η/Υ, η οποία συγκροτείται από τα Τμήματα της παραγράφου 1 του άρθρου 33 του π.δ. 284/1989, στα οποία κατανέμονται οι αρμοδιότητές της, ως εξής:</w:t>
      </w:r>
    </w:p>
    <w:p>
      <w:pPr>
        <w:spacing w:before="240" w:after="240"/>
        <w:rPr>
          <w:lang w:val="el" w:eastAsia="el"/>
        </w:rPr>
      </w:pPr>
      <w:r>
        <w:rPr>
          <w:lang w:val="el" w:eastAsia="el"/>
        </w:rPr>
        <w:t>Ι. Τμήμα Α’ - Τεχνικής Υποστήριξης, με τις κατωτέρω αρμοδιότητες:</w:t>
      </w:r>
    </w:p>
    <w:p>
      <w:pPr>
        <w:pStyle w:val="StructureList1"/>
        <w:spacing w:before="120" w:after="0"/>
        <w:rPr>
          <w:lang w:val="el" w:eastAsia="el"/>
        </w:rPr>
      </w:pPr>
      <w:r>
        <w:rPr>
          <w:lang w:val="el" w:eastAsia="el"/>
        </w:rPr>
        <w:t>α)</w:t>
      </w:r>
      <w:r>
        <w:rPr>
          <w:lang w:val="en" w:eastAsia="en"/>
        </w:rPr>
        <w:tab/>
      </w:r>
      <w:r>
        <w:rPr>
          <w:lang w:val="el" w:eastAsia="el"/>
        </w:rPr>
        <w:t>Τις οριζόμενες στην υποπαράγραφο Α’ της παραγράφου 2 του άρθρου 33 του π.δ. 284/1988 και στην παράγραφο 3 του ίδιου άρθρου.</w:t>
      </w:r>
    </w:p>
    <w:p>
      <w:pPr>
        <w:pStyle w:val="StructureList1"/>
        <w:spacing w:before="120" w:after="0"/>
        <w:rPr>
          <w:lang w:val="el" w:eastAsia="el"/>
        </w:rPr>
      </w:pPr>
      <w:r>
        <w:rPr>
          <w:lang w:val="el" w:eastAsia="el"/>
        </w:rPr>
        <w:t>β)</w:t>
      </w:r>
      <w:r>
        <w:rPr>
          <w:lang w:val="en" w:eastAsia="en"/>
        </w:rPr>
        <w:tab/>
      </w:r>
      <w:r>
        <w:rPr>
          <w:lang w:val="el" w:eastAsia="el"/>
        </w:rPr>
        <w:t>Την ευθύνη για την διαχείριση, συντήρηση, παραμετροποίηση για τον κεντρικό υπολογιστικό εξοπλισμό (servers), τον κεντρικό εξοπλισμό αποθήκευσης (SAN, NAS), τον δικτυακό εξοπλισμό (όπως, ενδεικτικά router, switch), τον δικτυακό εξοπλισμό ασφαλείας (όπως, ενδεικτικά Firewall, Proxy), το λογισμικό διαχείρισης δικτυακών συσκευών NMS, το τηλεφωνικό κέντρο, το λογισμικό διαχείρισης δικτυακών συσκευών ασφαλείας και το λογισμικό διαχείρισης συστημάτων και δικτύων (network and systems management).</w:t>
      </w:r>
    </w:p>
    <w:p>
      <w:pPr>
        <w:pStyle w:val="StructureList1"/>
        <w:spacing w:before="120" w:after="0"/>
        <w:rPr>
          <w:lang w:val="el" w:eastAsia="el"/>
        </w:rPr>
      </w:pPr>
      <w:r>
        <w:rPr>
          <w:lang w:val="el" w:eastAsia="el"/>
        </w:rPr>
        <w:t>γ)</w:t>
      </w:r>
      <w:r>
        <w:rPr>
          <w:lang w:val="en" w:eastAsia="en"/>
        </w:rPr>
        <w:tab/>
      </w:r>
      <w:r>
        <w:rPr>
          <w:lang w:val="el" w:eastAsia="el"/>
        </w:rPr>
        <w:t>Την διαχείριση:</w:t>
      </w:r>
    </w:p>
    <w:p>
      <w:pPr>
        <w:pStyle w:val="StructureList1"/>
        <w:spacing w:before="120" w:after="0"/>
        <w:rPr>
          <w:lang w:val="el" w:eastAsia="el"/>
        </w:rPr>
      </w:pPr>
      <w:r>
        <w:rPr>
          <w:lang w:val="el" w:eastAsia="el"/>
        </w:rPr>
        <w:t>αα)</w:t>
      </w:r>
      <w:r>
        <w:rPr>
          <w:lang w:val="en" w:eastAsia="en"/>
        </w:rPr>
        <w:tab/>
      </w:r>
      <w:r>
        <w:rPr>
          <w:lang w:val="el" w:eastAsia="el"/>
        </w:rPr>
        <w:t>του λογισμικού Middleware, όπως το λογισμικό ΤΡ monitoring, TO WEB/Application server, το λογισμικό LDAP, το λογισμικό Διαδικτυακής Πύλης (Portal), το Λογισμικό Software Distribution, αλλά και κάθε άλλο middleware λογισμικό.</w:t>
      </w:r>
    </w:p>
    <w:p>
      <w:pPr>
        <w:pStyle w:val="StructureList1"/>
        <w:spacing w:before="120" w:after="0"/>
        <w:rPr>
          <w:lang w:val="el" w:eastAsia="el"/>
        </w:rPr>
      </w:pPr>
      <w:r>
        <w:rPr>
          <w:lang w:val="el" w:eastAsia="el"/>
        </w:rPr>
        <w:t>ββ)</w:t>
      </w:r>
      <w:r>
        <w:rPr>
          <w:lang w:val="en" w:eastAsia="en"/>
        </w:rPr>
        <w:tab/>
      </w:r>
      <w:r>
        <w:rPr>
          <w:lang w:val="el" w:eastAsia="el"/>
        </w:rPr>
        <w:t>των συστημάτων Διαχείρισης Σχεσιακών Βάσεων Δεδομένων (RDBMS), το λογισμικό δημιουργίας αντιγράφων ασφαλείας Βάσεων Δεδομένων και το λογισμικό διαχείρισης Βάσεων Δεδομένων.</w:t>
      </w:r>
    </w:p>
    <w:p>
      <w:pPr>
        <w:pStyle w:val="StructureList1"/>
        <w:spacing w:before="120" w:after="0"/>
        <w:rPr>
          <w:lang w:val="el" w:eastAsia="el"/>
        </w:rPr>
      </w:pPr>
      <w:r>
        <w:rPr>
          <w:lang w:val="el" w:eastAsia="el"/>
        </w:rPr>
        <w:t>γγ)</w:t>
      </w:r>
      <w:r>
        <w:rPr>
          <w:lang w:val="en" w:eastAsia="en"/>
        </w:rPr>
        <w:tab/>
      </w:r>
      <w:r>
        <w:rPr>
          <w:lang w:val="el" w:eastAsia="el"/>
        </w:rPr>
        <w:t>των λειτουργικών των κεντρικών συστημάτων.</w:t>
      </w:r>
    </w:p>
    <w:p>
      <w:pPr>
        <w:pStyle w:val="StructureList1"/>
        <w:spacing w:before="120" w:after="0"/>
        <w:rPr>
          <w:lang w:val="el" w:eastAsia="el"/>
        </w:rPr>
      </w:pPr>
      <w:r>
        <w:rPr>
          <w:lang w:val="el" w:eastAsia="el"/>
        </w:rPr>
        <w:t>δδ)</w:t>
      </w:r>
      <w:r>
        <w:rPr>
          <w:lang w:val="en" w:eastAsia="en"/>
        </w:rPr>
        <w:tab/>
      </w:r>
      <w:r>
        <w:rPr>
          <w:lang w:val="el" w:eastAsia="el"/>
        </w:rPr>
        <w:t>των συστημάτων εικονικών μηχανών.</w:t>
      </w:r>
    </w:p>
    <w:p>
      <w:pPr>
        <w:pStyle w:val="StructureList1"/>
        <w:spacing w:before="120" w:after="0"/>
        <w:rPr>
          <w:lang w:val="el" w:eastAsia="el"/>
        </w:rPr>
      </w:pPr>
      <w:r>
        <w:rPr>
          <w:lang w:val="el" w:eastAsia="el"/>
        </w:rPr>
        <w:t>εε)</w:t>
      </w:r>
      <w:r>
        <w:rPr>
          <w:lang w:val="en" w:eastAsia="en"/>
        </w:rPr>
        <w:tab/>
      </w:r>
      <w:r>
        <w:rPr>
          <w:lang w:val="el" w:eastAsia="el"/>
        </w:rPr>
        <w:t>του λογισμικού διαχείρισης εκτυπωτών και εκτυπώσεων, κατασκευής φορμών εκτύπωσης, Data-entry (DEF) και Storage.</w:t>
      </w:r>
    </w:p>
    <w:p>
      <w:pPr>
        <w:spacing w:before="240" w:after="240"/>
        <w:rPr>
          <w:lang w:val="el" w:eastAsia="el"/>
        </w:rPr>
      </w:pPr>
      <w:r>
        <w:rPr>
          <w:lang w:val="el" w:eastAsia="el"/>
        </w:rPr>
        <w:t>ΙΙ. Τμήμα Β’- Εκμετάλλευσης Η/Υ και Μαγνητικών Μέσων, με τις κατωτέρω αρμοδιότητες:</w:t>
      </w:r>
    </w:p>
    <w:p>
      <w:pPr>
        <w:pStyle w:val="StructureList1"/>
        <w:spacing w:before="120" w:after="0"/>
        <w:rPr>
          <w:lang w:val="el" w:eastAsia="el"/>
        </w:rPr>
      </w:pPr>
      <w:r>
        <w:rPr>
          <w:lang w:val="el" w:eastAsia="el"/>
        </w:rPr>
        <w:t>α)</w:t>
      </w:r>
      <w:r>
        <w:rPr>
          <w:lang w:val="en" w:eastAsia="en"/>
        </w:rPr>
        <w:tab/>
      </w:r>
      <w:r>
        <w:rPr>
          <w:lang w:val="el" w:eastAsia="el"/>
        </w:rPr>
        <w:t>τις οριζόμενες στην υποπαράγραφο Β’ της παραγράφου 2 του άρθρου 33 του π.δ. 284/1988, καθώς και στην παράγραφο 3 του ίδιου άρθρου.</w:t>
      </w:r>
    </w:p>
    <w:p>
      <w:pPr>
        <w:pStyle w:val="StructureList1"/>
        <w:spacing w:before="120" w:after="0"/>
        <w:rPr>
          <w:lang w:val="el" w:eastAsia="el"/>
        </w:rPr>
      </w:pPr>
      <w:r>
        <w:rPr>
          <w:lang w:val="el" w:eastAsia="el"/>
        </w:rPr>
        <w:t>β)</w:t>
      </w:r>
      <w:r>
        <w:rPr>
          <w:lang w:val="en" w:eastAsia="en"/>
        </w:rPr>
        <w:tab/>
      </w:r>
      <w:r>
        <w:rPr>
          <w:lang w:val="el" w:eastAsia="el"/>
        </w:rPr>
        <w:t>Την διαχείριση και εγκατάσταση περιφερειακού εξοπλισμού (Προσωπικοί Υπολογιστές, Εκτυπωτές, Περιφερειακά Υπολογιστών, Τηλεφωνικές συσκευές, περιφερειακά δίκτυα).</w:t>
      </w:r>
    </w:p>
    <w:p>
      <w:pPr>
        <w:pStyle w:val="StructureList1"/>
        <w:spacing w:before="120" w:after="0"/>
        <w:rPr>
          <w:lang w:val="el" w:eastAsia="el"/>
        </w:rPr>
      </w:pPr>
      <w:r>
        <w:rPr>
          <w:lang w:val="el" w:eastAsia="el"/>
        </w:rPr>
        <w:t>γ)</w:t>
      </w:r>
      <w:r>
        <w:rPr>
          <w:lang w:val="en" w:eastAsia="en"/>
        </w:rPr>
        <w:tab/>
      </w:r>
      <w:r>
        <w:rPr>
          <w:lang w:val="el" w:eastAsia="el"/>
        </w:rPr>
        <w:t>Την εγκατάσταση και διαχείριση υποστηρικτικών εφαρμογών θέσεων εργασίας (όπως, Λειτουργικό σύστημα, Λογισμικό οργάνωσης γραφείου, Λογισμικό antivirus).</w:t>
      </w:r>
    </w:p>
    <w:p>
      <w:pPr>
        <w:pStyle w:val="StructureList1"/>
        <w:spacing w:before="120" w:after="0"/>
        <w:rPr>
          <w:lang w:val="el" w:eastAsia="el"/>
        </w:rPr>
      </w:pPr>
      <w:r>
        <w:rPr>
          <w:lang w:val="el" w:eastAsia="el"/>
        </w:rPr>
        <w:t>δ)</w:t>
      </w:r>
      <w:r>
        <w:rPr>
          <w:lang w:val="en" w:eastAsia="en"/>
        </w:rPr>
        <w:tab/>
      </w:r>
      <w:r>
        <w:rPr>
          <w:lang w:val="el" w:eastAsia="el"/>
        </w:rPr>
        <w:t>Την Κεντρικοποιημένη Διαχείριση Περιφερειακού Εξοπλισμού.</w:t>
      </w:r>
    </w:p>
    <w:p>
      <w:pPr>
        <w:pStyle w:val="StructureList1"/>
        <w:spacing w:before="120" w:after="0"/>
        <w:rPr>
          <w:lang w:val="el" w:eastAsia="el"/>
        </w:rPr>
      </w:pPr>
      <w:r>
        <w:rPr>
          <w:lang w:val="el" w:eastAsia="el"/>
        </w:rPr>
        <w:t>ε)</w:t>
      </w:r>
      <w:r>
        <w:rPr>
          <w:lang w:val="en" w:eastAsia="en"/>
        </w:rPr>
        <w:tab/>
      </w:r>
      <w:r>
        <w:rPr>
          <w:lang w:val="el" w:eastAsia="el"/>
        </w:rPr>
        <w:t>Την τηλεφωνική τεχνική υποστήριξη πρώτου και δεύτερου επιπέδου, την επίλυση προβλημάτων που αφορούν σε περιφερειακές υποδομές των υπηρεσιών του Υπουργείου (όπως, ΔΟΥ, Τελωνεία).</w:t>
      </w:r>
    </w:p>
    <w:p>
      <w:pPr>
        <w:pStyle w:val="StructureList1"/>
        <w:spacing w:before="120" w:after="0"/>
        <w:rPr>
          <w:lang w:val="el" w:eastAsia="el"/>
        </w:rPr>
      </w:pPr>
      <w:r>
        <w:rPr>
          <w:lang w:val="el" w:eastAsia="el"/>
        </w:rPr>
        <w:t>στ)</w:t>
      </w:r>
      <w:r>
        <w:rPr>
          <w:lang w:val="en" w:eastAsia="en"/>
        </w:rPr>
        <w:tab/>
      </w:r>
      <w:r>
        <w:rPr>
          <w:lang w:val="el" w:eastAsia="el"/>
        </w:rPr>
        <w:t>Την παροχή επιτόπιας τεχνικής βοήθειας σε υπηρεσίες του Υπουργείου Οικονομικών που βρίσκονται εντός Αττικής, την παροχή τεχνικής βοήθειας σε υπαλλήλους της Γ.Γ.Π.Σ. (για περιφερειακό εξοπλισμό) και την επισκευή αποστελλόμενου υλικού από την επαρχία.</w:t>
      </w:r>
    </w:p>
    <w:p>
      <w:pPr>
        <w:pStyle w:val="StructureList1"/>
        <w:spacing w:before="120" w:after="0"/>
        <w:rPr>
          <w:lang w:val="el" w:eastAsia="el"/>
        </w:rPr>
      </w:pPr>
      <w:r>
        <w:rPr>
          <w:lang w:val="el" w:eastAsia="el"/>
        </w:rPr>
        <w:t>ζ)</w:t>
      </w:r>
      <w:r>
        <w:rPr>
          <w:lang w:val="en" w:eastAsia="en"/>
        </w:rPr>
        <w:tab/>
      </w:r>
      <w:r>
        <w:rPr>
          <w:lang w:val="el" w:eastAsia="el"/>
        </w:rPr>
        <w:t>Την Διαχείριση (προμήθεια - αποθήκευση - διανομή) των υλικών της αποθήκης.</w:t>
      </w:r>
    </w:p>
    <w:p>
      <w:pPr>
        <w:pStyle w:val="StructureList1"/>
        <w:spacing w:before="120" w:after="0"/>
        <w:rPr>
          <w:lang w:val="el" w:eastAsia="el"/>
        </w:rPr>
      </w:pPr>
      <w:r>
        <w:rPr>
          <w:lang w:val="el" w:eastAsia="el"/>
        </w:rPr>
        <w:t>η)</w:t>
      </w:r>
      <w:r>
        <w:rPr>
          <w:lang w:val="en" w:eastAsia="en"/>
        </w:rPr>
        <w:tab/>
      </w:r>
      <w:r>
        <w:rPr>
          <w:lang w:val="el" w:eastAsia="el"/>
        </w:rPr>
        <w:t>Την οργάνωση των αποθηκών.</w:t>
      </w:r>
    </w:p>
    <w:p>
      <w:pPr>
        <w:pStyle w:val="StructureList1"/>
        <w:spacing w:before="120" w:after="0"/>
        <w:rPr>
          <w:lang w:val="el" w:eastAsia="el"/>
        </w:rPr>
      </w:pPr>
      <w:r>
        <w:rPr>
          <w:lang w:val="el" w:eastAsia="el"/>
        </w:rPr>
        <w:t>θ)</w:t>
      </w:r>
      <w:r>
        <w:rPr>
          <w:lang w:val="en" w:eastAsia="en"/>
        </w:rPr>
        <w:tab/>
      </w:r>
      <w:r>
        <w:rPr>
          <w:lang w:val="el" w:eastAsia="el"/>
        </w:rPr>
        <w:t>Την ενημέρωση του σχετικού πληροφοριακού συστήματος αποθηκών.</w:t>
      </w:r>
    </w:p>
    <w:p>
      <w:pPr>
        <w:pStyle w:val="StructureList1"/>
        <w:spacing w:before="120" w:after="0"/>
        <w:rPr>
          <w:lang w:val="el" w:eastAsia="el"/>
        </w:rPr>
      </w:pPr>
      <w:r>
        <w:rPr>
          <w:lang w:val="el" w:eastAsia="el"/>
        </w:rPr>
        <w:t>ι)</w:t>
      </w:r>
      <w:r>
        <w:rPr>
          <w:lang w:val="en" w:eastAsia="en"/>
        </w:rPr>
        <w:tab/>
      </w:r>
      <w:r>
        <w:rPr>
          <w:lang w:val="el" w:eastAsia="el"/>
        </w:rPr>
        <w:t>Την χρεοπίστωση του υλικού που διαχειρίζεται σε υπαλλήλους εντός ή εκτός Γ.Γ.Π.Σ.</w:t>
      </w:r>
    </w:p>
    <w:p>
      <w:pPr>
        <w:pStyle w:val="StructureList1"/>
        <w:spacing w:before="120" w:after="0"/>
        <w:rPr>
          <w:lang w:val="el" w:eastAsia="el"/>
        </w:rPr>
      </w:pPr>
      <w:r>
        <w:rPr>
          <w:lang w:val="el" w:eastAsia="el"/>
        </w:rPr>
        <w:t>ια)</w:t>
      </w:r>
      <w:r>
        <w:rPr>
          <w:lang w:val="en" w:eastAsia="en"/>
        </w:rPr>
        <w:tab/>
      </w:r>
      <w:r>
        <w:rPr>
          <w:lang w:val="el" w:eastAsia="el"/>
        </w:rPr>
        <w:t>Την ηλεκτρονική παρακολούθηση των βλαβών του εξοπλισμού (Remedy).</w:t>
      </w:r>
    </w:p>
    <w:p>
      <w:pPr>
        <w:spacing w:before="240" w:after="240"/>
        <w:rPr>
          <w:lang w:val="el" w:eastAsia="el"/>
        </w:rPr>
      </w:pPr>
      <w:r>
        <w:rPr>
          <w:lang w:val="el" w:eastAsia="el"/>
        </w:rPr>
        <w:t>III. Τμήμα Γ’ - Κοπτικών και Φακελωτικών Μηχανημάτων, με τις κατωτέρω αρμοδιότητες:</w:t>
      </w:r>
    </w:p>
    <w:p>
      <w:pPr>
        <w:pStyle w:val="StructureList1"/>
        <w:spacing w:before="120" w:after="0"/>
        <w:rPr>
          <w:lang w:val="el" w:eastAsia="el"/>
        </w:rPr>
      </w:pPr>
      <w:r>
        <w:rPr>
          <w:lang w:val="el" w:eastAsia="el"/>
        </w:rPr>
        <w:t>α)</w:t>
      </w:r>
      <w:r>
        <w:rPr>
          <w:lang w:val="en" w:eastAsia="en"/>
        </w:rPr>
        <w:tab/>
      </w:r>
      <w:r>
        <w:rPr>
          <w:lang w:val="el" w:eastAsia="el"/>
        </w:rPr>
        <w:t>Τις οριζόμενες στην υποπαράγραφο γ’ της παραγράφου 2 του π.δ. 284/1988, καθώς και στην παράγραφο 3 του ίδιου άρθρου.</w:t>
      </w:r>
    </w:p>
    <w:p>
      <w:pPr>
        <w:pStyle w:val="StructureList1"/>
        <w:spacing w:before="120" w:after="0"/>
        <w:rPr>
          <w:lang w:val="el" w:eastAsia="el"/>
        </w:rPr>
      </w:pPr>
      <w:r>
        <w:rPr>
          <w:lang w:val="el" w:eastAsia="el"/>
        </w:rPr>
        <w:t>β)</w:t>
      </w:r>
      <w:r>
        <w:rPr>
          <w:lang w:val="en" w:eastAsia="en"/>
        </w:rPr>
        <w:tab/>
      </w:r>
      <w:r>
        <w:rPr>
          <w:lang w:val="el" w:eastAsia="el"/>
        </w:rPr>
        <w:t>την διαχείριση:</w:t>
      </w:r>
    </w:p>
    <w:p>
      <w:pPr>
        <w:pStyle w:val="StructureList1"/>
        <w:spacing w:before="120" w:after="0"/>
        <w:rPr>
          <w:lang w:val="el" w:eastAsia="el"/>
        </w:rPr>
      </w:pPr>
      <w:r>
        <w:rPr>
          <w:lang w:val="el" w:eastAsia="el"/>
        </w:rPr>
        <w:t>αα)</w:t>
      </w:r>
      <w:r>
        <w:rPr>
          <w:lang w:val="en" w:eastAsia="en"/>
        </w:rPr>
        <w:tab/>
      </w:r>
      <w:r>
        <w:rPr>
          <w:lang w:val="el" w:eastAsia="el"/>
        </w:rPr>
        <w:t>των κτιριακών υποδομών (ηλεκτρομηχανολογικές εγκαταστάσεις, ισχυρά και ασθενή ρεύματα), σε συνεργασία με την Διεύθυνση Τεχνικών Υπηρεσιών και Στέγασης του Υπουργείου Οικονομικών.</w:t>
      </w:r>
    </w:p>
    <w:p>
      <w:pPr>
        <w:pStyle w:val="StructureList1"/>
        <w:spacing w:before="120" w:after="0"/>
        <w:rPr>
          <w:lang w:val="el" w:eastAsia="el"/>
        </w:rPr>
      </w:pPr>
      <w:r>
        <w:rPr>
          <w:lang w:val="el" w:eastAsia="el"/>
        </w:rPr>
        <w:t>ββ)</w:t>
      </w:r>
      <w:r>
        <w:rPr>
          <w:lang w:val="en" w:eastAsia="en"/>
        </w:rPr>
        <w:tab/>
      </w:r>
      <w:r>
        <w:rPr>
          <w:lang w:val="el" w:eastAsia="el"/>
        </w:rPr>
        <w:t>του τηλεφωνικού κέντρου της Γ.Γ.Π.Σ., εκτός από το call center.</w:t>
      </w:r>
    </w:p>
    <w:p>
      <w:pPr>
        <w:pStyle w:val="StructureList1"/>
        <w:spacing w:before="120" w:after="0"/>
        <w:rPr>
          <w:lang w:val="el" w:eastAsia="el"/>
        </w:rPr>
      </w:pPr>
      <w:r>
        <w:rPr>
          <w:lang w:val="el" w:eastAsia="el"/>
        </w:rPr>
        <w:t>γγ)</w:t>
      </w:r>
      <w:r>
        <w:rPr>
          <w:lang w:val="en" w:eastAsia="en"/>
        </w:rPr>
        <w:tab/>
      </w:r>
      <w:r>
        <w:rPr>
          <w:lang w:val="el" w:eastAsia="el"/>
        </w:rPr>
        <w:t>των υποδομών φυσικής ασφάλειας και πρόσβασης στην Γ.Γ.Π.Σ. (Θυρωρείο, Access Control, Προσωπικό Φυσικής Ασφαλείας).</w:t>
      </w:r>
    </w:p>
    <w:p>
      <w:pPr>
        <w:pStyle w:val="StructureList1"/>
        <w:spacing w:before="120" w:after="0"/>
        <w:rPr>
          <w:lang w:val="el" w:eastAsia="el"/>
        </w:rPr>
      </w:pPr>
      <w:r>
        <w:rPr>
          <w:lang w:val="el" w:eastAsia="el"/>
        </w:rPr>
        <w:t>δδ)</w:t>
      </w:r>
      <w:r>
        <w:rPr>
          <w:lang w:val="en" w:eastAsia="en"/>
        </w:rPr>
        <w:tab/>
      </w:r>
      <w:r>
        <w:rPr>
          <w:lang w:val="el" w:eastAsia="el"/>
        </w:rPr>
        <w:t>των οχημάτων της Γ.Γ.Π.Σ. (Γραφείο Κίνησης και Οδηγοί)</w:t>
      </w:r>
    </w:p>
    <w:p>
      <w:pPr>
        <w:pStyle w:val="StructureList1"/>
        <w:spacing w:before="120" w:after="0"/>
        <w:rPr>
          <w:lang w:val="el" w:eastAsia="el"/>
        </w:rPr>
      </w:pPr>
      <w:r>
        <w:rPr>
          <w:lang w:val="el" w:eastAsia="el"/>
        </w:rPr>
        <w:t>γ)</w:t>
      </w:r>
      <w:r>
        <w:rPr>
          <w:lang w:val="en" w:eastAsia="en"/>
        </w:rPr>
        <w:tab/>
      </w:r>
      <w:r>
        <w:rPr>
          <w:lang w:val="el" w:eastAsia="el"/>
        </w:rPr>
        <w:t>Την εκπόνηση των μελετών και των προδιαγραφών για την διαμόρφωση των χώρων.</w:t>
      </w:r>
    </w:p>
    <w:p>
      <w:pPr>
        <w:spacing w:before="240" w:after="240"/>
        <w:rPr>
          <w:lang w:val="el" w:eastAsia="el"/>
        </w:rPr>
      </w:pPr>
      <w:r>
        <w:rPr>
          <w:lang w:val="el" w:eastAsia="el"/>
        </w:rPr>
        <w:t>3. - Διεύθυνση Εκτύπωσης και Διαχείρισης Εντύπων και Αξιών του Δημοσίου (ΔΕΔΕΑΔ), ειδική αποκεντρωμένη υπηρεσία, με την εσωτερική διάρθρωση και τις αρμοδιότητες, που καθορίσθηκαν με την αριθμ. Δ6Α 1066367 ΕΞ 2012/25-4-2013 (Β’ 1363) κοινή απόφαση «Ανακαθορισμός της εσωτερικής διάρθρωσης της Υπηρεσίας Εκτύπωσης Εντύπων και Αξιών του Δημοσίου (Υ.Ε.Ε.Α.Δ.) του Υπουργείου Οικονομικών, μεταφορά σε αυτήν των αρμοδιοτήτων της Υπηρεσίας Διαχείρισης Εντύπων και Αξιών του Δημοσίου (Υ.Δ.Ε.Α.Δ.) και ανακαθορισμός της εσωτερικής διάρθρωσης των Γενικών Διευθύνσεων Διοικητικής Υποστήριξης και ΚΕ.Π.Υ.Ο.».</w:t>
      </w:r>
    </w:p>
    <w:p>
      <w:pPr>
        <w:spacing w:before="240" w:after="240"/>
        <w:rPr>
          <w:lang w:val="el" w:eastAsia="el"/>
        </w:rPr>
      </w:pPr>
      <w:r>
        <w:rPr>
          <w:lang w:val="el" w:eastAsia="el"/>
        </w:rPr>
        <w:t>Β. Των κατωτέρω Διευθύνσεων και Τμημάτων προΐστανται υπάλληλοι της Γενικής Γραμματείας Πληροφοριακών Συστημάτων, ως εξής:</w:t>
      </w:r>
    </w:p>
    <w:p>
      <w:pPr>
        <w:spacing w:before="240" w:after="240"/>
        <w:rPr>
          <w:lang w:val="el" w:eastAsia="el"/>
        </w:rPr>
      </w:pPr>
      <w:r>
        <w:rPr>
          <w:lang w:val="el" w:eastAsia="el"/>
        </w:rPr>
        <w:t>1. Των Διευθύνσεων Εφαρμογών Ηλεκτρονικών Υπολογιστών (Η/Υ) και Εκμετάλλευσης Συστημάτων Η/Υ και των Τμημάτων τους, υπάλληλοι του κλάδου ΠΕ ή ΤΕ Πληροφορικής ή των αντίστοιχων προσωρινών Κλάδων.</w:t>
      </w:r>
    </w:p>
    <w:p>
      <w:pPr>
        <w:spacing w:before="240" w:after="240"/>
        <w:rPr>
          <w:lang w:val="el" w:eastAsia="el"/>
        </w:rPr>
      </w:pPr>
      <w:r>
        <w:rPr>
          <w:lang w:val="el" w:eastAsia="el"/>
        </w:rPr>
        <w:t>2. Του Τμήματος Γ’ Κοπτικών και Φακελωτικών Μηχανημάτων της Διεύθυνσης Εκμετάλλευσης Συστημάτων Η/Υ μπορεί να προΐσταται και υπάλληλος του κλάδου ΠΕ ή ΤΕ Εφοριακών ή των αντίστοιχων προσωρινών κλάδων ή των κλάδων ΠΕ3 ή ΠΕ5 Διοικητικού Προσωπικού Λειτουργίας και Εκμετάλλευσης Η/Υ.</w:t>
      </w:r>
    </w:p>
    <w:p>
      <w:pPr>
        <w:spacing w:before="240" w:after="240"/>
        <w:rPr>
          <w:lang w:val="el" w:eastAsia="el"/>
        </w:rPr>
      </w:pPr>
      <w:r>
        <w:rPr>
          <w:lang w:val="el" w:eastAsia="el"/>
        </w:rPr>
        <w:t>3. Της Διεύθυνσης Εκτύπωσης και Διαχείρισης Εντύπων και Αξιών του Δημοσίου και των Τμημάτων της προΐστανται οι υπάλληλοι των κλάδων που έχουν καθορισθεί με την παράγραφο 3 της αριθμ. Δ6Α 1066367 ΕΞ 2012 κοινής απόφασης.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Σεπτεμβρίου 2013</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ΔΙΟΙΚΗΤΙΚΗΣ ΜΕΤΑΡΡΥΘΜΙΣΗΣ ΟΙΚΟΝΟΜΙΚΩΝ ΚΑΙ ΗΛΕΚΤΡΟΝΙΚΗΣ ΔΙΑΚΥΒΕΡΝΗΣΗΣ</w:t>
      </w:r>
    </w:p>
    <w:p>
      <w:pPr>
        <w:spacing w:before="240" w:after="240"/>
        <w:rPr>
          <w:lang w:val="el" w:eastAsia="el"/>
        </w:rPr>
      </w:pPr>
      <w:r>
        <w:rPr>
          <w:b/>
          <w:bCs/>
          <w:lang w:val="el" w:eastAsia="el"/>
        </w:rPr>
        <w:t>ΙΩΑΝΝΗΣ ΣΤΟΥΡΝΑΡΑΣ ΚΥΡΙΑΚΟΣ ΜΗΤΣΟΤΑΚΗΣ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