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ΠΟΛ.1281/30.12.2013</w:t>
      </w:r>
    </w:p>
    <w:p>
      <w:pPr>
        <w:pStyle w:val="Title"/>
        <w:spacing w:before="120" w:after="360"/>
        <w:rPr>
          <w:lang w:val="el" w:eastAsia="el"/>
        </w:rPr>
      </w:pPr>
      <w:r>
        <w:rPr>
          <w:lang w:val="el" w:eastAsia="el"/>
        </w:rPr>
        <w:t>Απαλλαγή από την υποχρέωση τήρησης βιβλίων και έκδοσης στοιχείων των αγροτών του ειδικού καθεστώτος</w:t>
      </w:r>
    </w:p>
    <w:p>
      <w:pPr>
        <w:spacing w:before="240" w:after="240"/>
        <w:rPr>
          <w:lang w:val="el" w:eastAsia="el"/>
        </w:rPr>
      </w:pPr>
      <w:r>
        <w:rPr>
          <w:b/>
          <w:bCs/>
          <w:lang w:val="el" w:eastAsia="el"/>
        </w:rPr>
        <w:t>ΠΟΛ 1281/2013</w:t>
      </w:r>
    </w:p>
    <w:p>
      <w:pPr>
        <w:spacing w:before="240" w:after="240"/>
        <w:rPr>
          <w:lang w:val="el" w:eastAsia="el"/>
        </w:rPr>
      </w:pPr>
      <w:r>
        <w:rPr>
          <w:lang w:val="el" w:eastAsia="el"/>
        </w:rPr>
        <w:t>(ΦΕΚ Β' 3367/31-12-2013)</w:t>
      </w:r>
    </w:p>
    <w:p>
      <w:pPr>
        <w:spacing w:before="240" w:after="240"/>
        <w:rPr>
          <w:lang w:val="el" w:eastAsia="el"/>
        </w:rPr>
      </w:pPr>
      <w:r>
        <w:rPr>
          <w:lang w:val="el" w:eastAsia="el"/>
        </w:rPr>
        <w:t>Ο ΓΕΝΙΚΟΣ ΓΡΑΜΜΑΤΕΑΣ ΔΗΜΟΣΙΩΝ ΕΣΟΔΩΝ TOY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3 του άρθρου 3 της περίπτωσης 1 της υποπαραγράφου Ε1 της παραγράφου Ε του άρθρου πρώτου του ν. 4093/2012 (ΦΕΚ Α΄ 222), όπως ισχύει.</w:t>
      </w:r>
    </w:p>
    <w:p>
      <w:pPr>
        <w:spacing w:before="240" w:after="240"/>
        <w:rPr>
          <w:lang w:val="el" w:eastAsia="el"/>
        </w:rPr>
      </w:pPr>
      <w:r>
        <w:rPr>
          <w:lang w:val="el" w:eastAsia="el"/>
        </w:rPr>
        <w:t>2. Τις διατάξεις του άρθρου 41 του Κώδικα ΦΠΑ (ν. 2859/2000), όπως ισχύουν.</w:t>
      </w:r>
    </w:p>
    <w:p>
      <w:pPr>
        <w:spacing w:before="240" w:after="240"/>
        <w:rPr>
          <w:lang w:val="el" w:eastAsia="el"/>
        </w:rPr>
      </w:pPr>
      <w:r>
        <w:rPr>
          <w:lang w:val="el" w:eastAsia="el"/>
        </w:rPr>
        <w:t>3. Το γεγονός ότι η υποχρέωση τήρησης βιβλίων και έκδοσης στοιχείων θα δημιουργήσει οικονομική και γραφειοκρατική επιβάρυνση στις μικρές αγροτικές επιχειρήσεις.</w:t>
      </w:r>
    </w:p>
    <w:p>
      <w:pPr>
        <w:spacing w:before="240" w:after="240"/>
        <w:rPr>
          <w:lang w:val="el" w:eastAsia="el"/>
        </w:rPr>
      </w:pPr>
      <w:r>
        <w:rPr>
          <w:lang w:val="el" w:eastAsia="el"/>
        </w:rPr>
        <w:t>4. Ότι με την παρούσα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Απαλλάσσονται, από 1.1.2014, από την υποχρέωση τήρησης βιβλίων και έκδοσης στοιχείων οι αγρότες που υπάγονται στο ειδικό καθεστώς Φ.Π.Α., σύμφωνα με το άρθρο 41 του Κώδικα Φ.Π.Α. (ν.2859/2000), όπως ισχύει, οι οποίοι πραγματοποίησαν κατά την προηγούμενη διαχειριστική περίοδο, από την πώληση αγροτικών προϊόντων παραγωγής τους και την παροχή αγροτικών υπηρεσιών, ακαθάριστα έσοδα, κατώτερα των δεκαπέντε χιλιάδων (15.000) ευρώ και έλαβαν δικαιώματα ενιαίας ενίσχυσης κατώτερα των πέντε χιλιάδων (5.000).</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Σε περίπτωση μη πλήρωσης ενός εκ των ανωτέρω κριτηρίων, εφαρμόζονται πλήρως οι διατάξεις του Κ.Φ.Α.Σ. και οι εν λόγω αγρότες εντάσσονται υποχρεωτικά στο κανονικό καθεστώς ΦΠΑ με δυνατότητα μη τήρησης απλογραφικών βιβλίων, εφόσον δεν ασκείται άλλη δραστηριότητα, για την οποία υπάρχει υποχρέωση τήρησης βιβλίων. Όσοι αγρότες πληρούν ένα από τα κριτήρια αυτά και δεν ασκήσουν την επόμενη διαχειριστική περίοδο την αγροτική τους εκμετάλλευση ούτε δικαιούνται να λάβουν δικαιώματα ενιαίας ενίσχυσης, δεν υποχρεούνται σε τήρηση βιβλίων και έκδοση στοιχείων.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Στην περίπτωση που μέχρι το τέλος της προηγούμενης διαχειριστικής περιόδου δεν προκύπτει το ύψος των δικαιωμάτων ενιαίας ενίσχυσης, λαμβάνεται υπόψη το ποσό της προπροηγούμενης διαχειριστικής περιόδου. Επί μεταβίβασης δε, των δικαιωμάτων ενιαίας ενίσχυσης εντός της προβλεπόμενης προθεσμίας, η υποχρέωση για τήρηση βιβλίων και έκδοση στοιχείων καταλαμβάνει τους αγρότες με εναπομείναντα δικαιώματα ενιαίας ενίσχυσης πάνω από το προβλεπόμενο όριο (5.000 ευρώ και άνω).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2. Οι αγρότες που πληρούν τα ανωτέρω κριτήρια της απαλλαγής από την τήρηση βιβλίων και έκδοση στοιχείων, μπορούν να επιλέξουν την ένταξη τους σε κατηγορία τήρησης βιβλίων, έχοντας όλες τις υποχρεώσεις της κατηγορίας αυτής.</w:t>
      </w:r>
    </w:p>
    <w:p>
      <w:pPr>
        <w:spacing w:before="240" w:after="240"/>
        <w:rPr>
          <w:lang w:val="el" w:eastAsia="el"/>
        </w:rPr>
      </w:pPr>
      <w:r>
        <w:rPr>
          <w:lang w:val="el" w:eastAsia="el"/>
        </w:rPr>
        <w:t>Στην περίπτωση αυτή, για την εκπλήρωση των φορολογικών τους υποχρεώσεων, θα λαμβάνονται υπόψη τα δεδομένα των βιβλίων αυτών. Ειδικά, όσον αφορά στο ΦΠΑ, η επιλογή τήρησης βιβλίων σημαίνει υπαγωγή για μια πενταετία τουλάχιστον της αγροτικής εκμετάλλευσης στο κανονικό καθεστώς ΦΠΑ (πωλήσεις με ΦΠΑ, υποβολή δηλώσεων, δικαίωμα έκπτωσης κ.λπ.) και απώλεια του δικαιώματος επιστροφής ΦΠΑ με τον κατ’ αποκοπή συντελεστή.</w:t>
      </w:r>
    </w:p>
    <w:p>
      <w:pPr>
        <w:spacing w:before="240" w:after="240"/>
        <w:rPr>
          <w:lang w:val="el" w:eastAsia="el"/>
        </w:rPr>
      </w:pPr>
      <w:r>
        <w:rPr>
          <w:lang w:val="el" w:eastAsia="el"/>
        </w:rPr>
        <w:t xml:space="preserve">Η απόφαση αυτή να δημοσιευθεί στην Εφημερίδα της Κυβερνήσεως. </w:t>
      </w:r>
    </w:p>
    <w:p>
      <w:pPr>
        <w:spacing w:before="240" w:after="240"/>
        <w:rPr>
          <w:lang w:val="el" w:eastAsia="el"/>
        </w:rPr>
      </w:pPr>
      <w:r>
        <w:rPr>
          <w:lang w:val="el" w:eastAsia="el"/>
        </w:rPr>
        <w:t>Αθήνα, 30 Δεκεμβρίου 2013</w:t>
      </w:r>
    </w:p>
    <w:p>
      <w:pPr>
        <w:spacing w:before="240" w:after="240"/>
        <w:rPr>
          <w:lang w:val="el" w:eastAsia="el"/>
        </w:rPr>
      </w:pPr>
      <w:r>
        <w:rPr>
          <w:lang w:val="el" w:eastAsia="el"/>
        </w:rPr>
        <w:t>Ο Γενικός Γραμματέας</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1055/201424.02.2014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1055/201424.02.2014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1055/201424.02.2014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