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Αθήνα, 30/12/2013</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Α) 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ΓΕΝΙΚΗ ΔΙΕΥΘΥΝΣΗ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ΓΕΝΙΚΗ ΔΙΕΥΘΥΝΣΗ ΦΟΡΟΛΟΓΙΑΣ</w:t>
      </w:r>
    </w:p>
    <w:p>
      <w:pPr>
        <w:spacing w:before="240" w:after="240"/>
        <w:rPr>
          <w:lang w:val="el" w:eastAsia="el"/>
        </w:rPr>
      </w:pPr>
      <w:r>
        <w:rPr>
          <w:b/>
          <w:bCs/>
          <w:lang w:val="el" w:eastAsia="el"/>
        </w:rPr>
        <w:t>Δ/ΝΣΗ ΦΟΡΟΛΟΓΙΑΣ ΕΙΣΟΔΗΜΑΤΟΣ (Δ12)</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ΠΟΛ. 1284</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 xml:space="preserve">101 84 ΑΘΗΝΑ </w:t>
      </w: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 xml:space="preserve">Πληροφορίες: </w:t>
      </w:r>
      <w:r>
        <w:rPr>
          <w:lang w:val="el" w:eastAsia="el"/>
        </w:rPr>
        <w:t>Α. Σιάκουλη, K.Kαρακικέ</w:t>
      </w:r>
    </w:p>
    <w:p>
      <w:pPr>
        <w:spacing w:before="240" w:after="240"/>
        <w:rPr>
          <w:lang w:val="el" w:eastAsia="el"/>
        </w:rPr>
      </w:pPr>
      <w:r>
        <w:rPr>
          <w:b/>
          <w:bCs/>
          <w:lang w:val="el" w:eastAsia="el"/>
        </w:rPr>
        <w:t xml:space="preserve">Τηλέφωνο: </w:t>
      </w:r>
      <w:r>
        <w:rPr>
          <w:lang w:val="el" w:eastAsia="el"/>
        </w:rPr>
        <w:t>210 – 3375312, 3375219</w:t>
      </w:r>
    </w:p>
    <w:p>
      <w:pPr>
        <w:spacing w:before="240" w:after="240"/>
        <w:rPr>
          <w:lang w:val="el" w:eastAsia="el"/>
        </w:rPr>
      </w:pPr>
      <w:r>
        <w:rPr>
          <w:b/>
          <w:bCs/>
          <w:lang w:val="el" w:eastAsia="el"/>
        </w:rPr>
        <w:t xml:space="preserve">ΦΑΞ : </w:t>
      </w:r>
      <w:r>
        <w:rPr>
          <w:lang w:val="el" w:eastAsia="el"/>
        </w:rPr>
        <w:t>210 – 3375001, 3375028</w:t>
      </w:r>
    </w:p>
    <w:p>
      <w:pPr>
        <w:spacing w:before="240" w:after="240"/>
        <w:rPr>
          <w:lang w:val="el" w:eastAsia="el"/>
        </w:rPr>
      </w:pPr>
      <w:r>
        <w:rPr>
          <w:b/>
          <w:bCs/>
          <w:lang w:val="el" w:eastAsia="el"/>
        </w:rPr>
        <w:t>ΘΕΜΑ: Διαδικασία για την προέγκριση μεθοδολογίας ενδοομιλικής τιμολόγησης, την αναθεώρηση, ανάκληση και ακύρωσή της. Ειδικότερο περιεχόμενο της αίτησης προέγκρισης, σχετικά παράβολα, διαδικασία συνεννόησης με τις αρμόδιες αρχές άλλων εμπλεκομένων κρατών, τύπος και περιεχόμενο των αποφάσεων της Φορολογικής Διοίκησης, καθώς και κάθε σχετικό θέμα για την εφαρμογή των διατάξεων του άρθρου 22 του ν.4174/2013.</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τις διατάξεις του άρθρου 22 του Κώδικα Φορολογικής Διαδικασίας,(ν.4174/2013- ΦΕΚ 170Α’), όπως ισχύουν.</w:t>
      </w:r>
    </w:p>
    <w:p>
      <w:pPr>
        <w:spacing w:before="240" w:after="240"/>
        <w:rPr>
          <w:lang w:val="el" w:eastAsia="el"/>
        </w:rPr>
      </w:pPr>
      <w:r>
        <w:rPr>
          <w:b/>
          <w:bCs/>
          <w:lang w:val="el" w:eastAsia="el"/>
        </w:rPr>
        <w:t>β)</w:t>
      </w:r>
      <w:r>
        <w:rPr>
          <w:b/>
          <w:bCs/>
          <w:lang w:val="el" w:eastAsia="el"/>
        </w:rPr>
        <w:t>Τις διατάξεις των άρθρων 50 και 51 του Κώδικα Φορολογίας Εισοδήματος, (ν.4172/2013-ΦΕΚ 167 Α’),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των περιπτώσεων γ’, δ’ και ζ’ του άρθρου 2 του Κώδικα Φορολογίας Εισοδήματος,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Τις διατάξεις της υποπαραγράφου Ε2 του ν.4093/2012 περί σύστασης θέσης Γενικού Γραμματέα Εσόδων (ΦΕΚ 222 Α΄-12/11/2012).</w:t>
      </w:r>
    </w:p>
    <w:p>
      <w:pPr>
        <w:pStyle w:val="StructureList1"/>
        <w:spacing w:before="120" w:after="0"/>
        <w:rPr>
          <w:lang w:val="el" w:eastAsia="el"/>
        </w:rPr>
      </w:pPr>
      <w:r>
        <w:rPr>
          <w:b/>
          <w:bCs/>
          <w:lang w:val="el" w:eastAsia="el"/>
        </w:rPr>
        <w:t>ε)</w:t>
      </w:r>
      <w:r>
        <w:rPr>
          <w:b/>
          <w:bCs/>
          <w:lang w:val="en" w:eastAsia="en"/>
        </w:rPr>
        <w:tab/>
      </w:r>
      <w:r>
        <w:rPr>
          <w:b/>
          <w:bCs/>
          <w:lang w:val="el" w:eastAsia="el"/>
        </w:rPr>
        <w:t>Την Πράξη του Υπουργικού Συμβουλίου αριθ.1 της 16-1-2013, «Επιλογή και Διορισμός Γενικού Γραμματέα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Προέγκριση Μεθοδολογίας Ενδοομιλικής Τιμολόγησης</w:t>
      </w:r>
    </w:p>
    <w:p>
      <w:pPr>
        <w:spacing w:before="240" w:after="240"/>
        <w:rPr>
          <w:lang w:val="el" w:eastAsia="el"/>
        </w:rPr>
      </w:pPr>
      <w:r>
        <w:rPr>
          <w:b/>
          <w:bCs/>
          <w:lang w:val="el" w:eastAsia="el"/>
        </w:rPr>
        <w:t>Τα συνδεδεμένα πρόσωπα κατά την έννοια της περίπτωσης ζ' του άρθρου 2 του Κώδικα Φορολογίας Εισοδήματος, οι μόνιμες εγκαταστάσεις αλλοδαπού νομικού προσώπου στην Ελλάδα για τις συναλλαγές τους με το κεντρικό, καθώς και με τα συνδεδεμένα πρόσωπα του κεντρικού τους στην αλλοδαπή, και τα ημεδαπά νομικά πρόσωπα με μόνιμες εγκαταστάσεις στην αλλοδαπή, δύνανται να υποβάλουν στον Γενικό Γραμματέα Δημοσίων Εσόδων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Αντικείμενο Προέγκρισης Μεθοδολογίας Ενδοομιλικής Τιμολόγησης</w:t>
      </w:r>
    </w:p>
    <w:p>
      <w:pPr>
        <w:spacing w:before="240" w:after="240"/>
        <w:rPr>
          <w:lang w:val="el" w:eastAsia="el"/>
        </w:rPr>
      </w:pPr>
      <w:r>
        <w:rPr>
          <w:b/>
          <w:bCs/>
          <w:lang w:val="el" w:eastAsia="el"/>
        </w:rPr>
        <w:t>Αντικείμενο της προέγκρισης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w:t>
      </w:r>
    </w:p>
    <w:p>
      <w:pPr>
        <w:spacing w:before="240" w:after="240"/>
        <w:rPr>
          <w:lang w:val="el" w:eastAsia="el"/>
        </w:rPr>
      </w:pPr>
      <w:r>
        <w:rPr>
          <w:b/>
          <w:bCs/>
          <w:lang w:val="el" w:eastAsia="el"/>
        </w:rPr>
        <w:t>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Αρμόδια Υπηρεσία χειρισμού</w:t>
      </w:r>
    </w:p>
    <w:p>
      <w:pPr>
        <w:spacing w:before="240" w:after="240"/>
        <w:rPr>
          <w:lang w:val="el" w:eastAsia="el"/>
        </w:rPr>
      </w:pPr>
      <w:r>
        <w:rPr>
          <w:b/>
          <w:bCs/>
          <w:lang w:val="el" w:eastAsia="el"/>
        </w:rPr>
        <w:t>Αρμόδια για την παραλαβή και την εξέταση των αιτήσεων προέγκρισης μεθοδολογίας ενδοομιλικής τιμολόγησης είναι η Διεύθυνση Ελέγχων της Γενικής Διεύθυνσης Φορολογικών Ελέγχων και Είσπραξης Δημοσίων Εσόδων.</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Προκαταρκτικό στάδιο</w:t>
      </w:r>
    </w:p>
    <w:p>
      <w:pPr>
        <w:pStyle w:val="MainText"/>
        <w:spacing w:before="120" w:after="0"/>
        <w:rPr>
          <w:lang w:val="el" w:eastAsia="el"/>
        </w:rPr>
      </w:pPr>
      <w:r>
        <w:rPr>
          <w:b/>
          <w:bCs/>
          <w:lang w:val="el" w:eastAsia="el"/>
        </w:rPr>
        <w:t>1.</w:t>
      </w:r>
      <w:r>
        <w:rPr>
          <w:b/>
          <w:bCs/>
          <w:lang w:val="el" w:eastAsia="el"/>
        </w:rPr>
        <w:t xml:space="preserve"> Πριν από την επίσημη υποβολή της αίτησης προέγκρισης, το ενδιαφερόμενο πρόσωπο δύναται να ζητήσει προκαταρκτική διαβούλευση, προκειμένου να εκτιμηθούν οι πιθανότητες αποδοχής της αίτησης προέγκρισης. Για το σκοπό αυτό κατατίθεται ιδιαίτερη αίτηση προς τη Διεύθυνση Ελέγχων, η οποία ορίζει ημερομηνία προκαταρκτικής συνάντησης.</w:t>
      </w:r>
    </w:p>
    <w:p>
      <w:pPr>
        <w:pStyle w:val="MainText"/>
        <w:spacing w:before="120" w:after="0"/>
        <w:rPr>
          <w:lang w:val="el" w:eastAsia="el"/>
        </w:rPr>
      </w:pPr>
      <w:r>
        <w:rPr>
          <w:b/>
          <w:bCs/>
          <w:lang w:val="el" w:eastAsia="el"/>
        </w:rPr>
        <w:t>2.</w:t>
      </w:r>
      <w:r>
        <w:rPr>
          <w:b/>
          <w:bCs/>
          <w:lang w:val="el" w:eastAsia="el"/>
        </w:rPr>
        <w:t xml:space="preserve"> Κατά την προκαταρκτική συνάντηση, το ενδιαφερόμενο πρόσωπο προσκομίζει όλα τα στοιχεία τα οποία κατά την κρίση του παρέχουν τη δυνατότητα στην αρμόδια υπηρεσία να προβεί σε τεκμηριωμένη εκτίμηση ως προς το παραδεκτό της αίτησης. Στα στοιχεία αυτά πρέπει να περιγράφονται τουλάχιστον οι σχετικές δραστηριότητες και συναλλαγές και να αναφέρονται τα ενδιαφερόμενα πρόσωπα, η προτεινόμενη μεθοδολογία, η επιθυμητή διάρκεια της προέγκρισης καθώς και τα εμπλεκόμενα κράτη.</w:t>
      </w:r>
    </w:p>
    <w:p>
      <w:pPr>
        <w:pStyle w:val="MainText"/>
        <w:spacing w:before="120" w:after="0"/>
        <w:rPr>
          <w:lang w:val="el" w:eastAsia="el"/>
        </w:rPr>
      </w:pPr>
      <w:r>
        <w:rPr>
          <w:b/>
          <w:bCs/>
          <w:lang w:val="el" w:eastAsia="el"/>
        </w:rPr>
        <w:t>3.</w:t>
      </w:r>
      <w:r>
        <w:rPr>
          <w:b/>
          <w:bCs/>
          <w:lang w:val="el" w:eastAsia="el"/>
        </w:rPr>
        <w:t xml:space="preserve"> Στη διάρκεια του προκαταρκτικού σταδίου, το ενδιαφερόμενο πρόσωπο και η αρμόδια υπηρεσία διεξάγουν συζητήσεις σχετικά με τα στοιχεία τεκμηρίωσης τα οποία θα πρέπει να περιλαμβάνει η επίσημη αίτηση. Η αρμόδια υπηρεσία παρέχει ατύπως, στο μέτρο του δυνατού, σαφή ένδειξη για τις πιθανότητες να γίνει αποδεκτή η επακόλουθη επίσημη αίτηση του ενδιαφερόμενου προσώπου, επισημαίνει τα σημεία όπου ενδέχεται να προκύψουν αμφισβητήσεις και διατυπώνει προτάσεις για το περιεχόμενο της αίτησης αυτής.</w:t>
      </w:r>
    </w:p>
    <w:p>
      <w:pPr>
        <w:pStyle w:val="MainText"/>
        <w:spacing w:before="120" w:after="0"/>
        <w:rPr>
          <w:lang w:val="el" w:eastAsia="el"/>
        </w:rPr>
      </w:pPr>
      <w:r>
        <w:rPr>
          <w:b/>
          <w:bCs/>
          <w:lang w:val="el" w:eastAsia="el"/>
        </w:rPr>
        <w:t>4.</w:t>
      </w:r>
      <w:r>
        <w:rPr>
          <w:b/>
          <w:bCs/>
          <w:lang w:val="el" w:eastAsia="el"/>
        </w:rPr>
        <w:t xml:space="preserve"> Οι συζητήσεις που διεξάγονται στη διάρκεια του προκαταρκτικού σταδίου δεν έχουν δεσμευτικό χαρακτήρα για κανένα από τα μέρη. Τα στοιχεία που προσκομίζονται κατά την προκαταρκτική συνάντηση καλύπτονται από το φορολογικό απόρρητο.</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Υποβολή της Αίτησης Προέγκρισης</w:t>
      </w:r>
    </w:p>
    <w:p>
      <w:pPr>
        <w:pStyle w:val="MainText"/>
        <w:spacing w:before="120" w:after="0"/>
        <w:rPr>
          <w:lang w:val="el" w:eastAsia="el"/>
        </w:rPr>
      </w:pPr>
      <w:r>
        <w:rPr>
          <w:b/>
          <w:bCs/>
          <w:lang w:val="el" w:eastAsia="el"/>
        </w:rPr>
        <w:t>1.</w:t>
      </w:r>
      <w:r>
        <w:rPr>
          <w:b/>
          <w:bCs/>
          <w:lang w:val="el" w:eastAsia="el"/>
        </w:rPr>
        <w:t xml:space="preserve"> Η αίτηση προέγκρισης μεθοδολογίας ενδοομιλικής τιμολόγησης κατατίθεται στη Διεύθυνση Ελέγχων της Γενικής Διεύθυνσης Φορολογικών Ελέγχων και Είσπραξης Δημοσίων Εσόδων της Γενικής Γραμματείας Δημοσίων Εσόδων με κοινοποίηση στη Διεύθυνση Διεθνών Οικονομικών Σχέσεων του Υπουργείου Οικονομικών.</w:t>
      </w:r>
    </w:p>
    <w:p>
      <w:pPr>
        <w:pStyle w:val="MainText"/>
        <w:spacing w:before="120" w:after="0"/>
        <w:rPr>
          <w:lang w:val="el" w:eastAsia="el"/>
        </w:rPr>
      </w:pPr>
      <w:r>
        <w:rPr>
          <w:b/>
          <w:bCs/>
          <w:lang w:val="el" w:eastAsia="el"/>
        </w:rPr>
        <w:t>2.</w:t>
      </w:r>
      <w:r>
        <w:rPr>
          <w:b/>
          <w:bCs/>
          <w:lang w:val="el" w:eastAsia="el"/>
        </w:rPr>
        <w:t xml:space="preserve"> Σε περίπτωση που έχει λάβει χώρα η διαδικασία του προηγούμενου άρθρου, η αίτηση υποβάλλεται εντός τριάντα (30) ημερών από την προκαταρκτική διαβούλευση.</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Περιεχόμενο της Αίτησης Προέγκρισης</w:t>
      </w:r>
    </w:p>
    <w:p>
      <w:pPr>
        <w:pStyle w:val="MainText"/>
        <w:spacing w:before="120" w:after="0"/>
        <w:rPr>
          <w:lang w:val="el" w:eastAsia="el"/>
        </w:rPr>
      </w:pPr>
      <w:r>
        <w:rPr>
          <w:b/>
          <w:bCs/>
          <w:lang w:val="el" w:eastAsia="el"/>
        </w:rPr>
        <w:t>1.</w:t>
      </w:r>
      <w:r>
        <w:rPr>
          <w:b/>
          <w:bCs/>
          <w:lang w:val="el" w:eastAsia="el"/>
        </w:rPr>
        <w:t xml:space="preserve"> Η επίσημη αίτηση προέγκρισης μεθοδολογίας ενδοομιλικής τιμολόγησης οφείλει να περιλαμβάνει τουλάχιστον:</w:t>
      </w:r>
    </w:p>
    <w:p>
      <w:pPr>
        <w:spacing w:before="240" w:after="240"/>
        <w:rPr>
          <w:lang w:val="el" w:eastAsia="el"/>
        </w:rPr>
      </w:pPr>
      <w:r>
        <w:rPr>
          <w:b/>
          <w:bCs/>
          <w:lang w:val="el" w:eastAsia="el"/>
        </w:rPr>
        <w:t>α. Τα στοιχεία του αιτούντος προσώπου (επωνυμία, διεύθυνση, ΑΦΜ, στοιχεία επικοινωνίας).</w:t>
      </w:r>
    </w:p>
    <w:p>
      <w:pPr>
        <w:spacing w:before="240" w:after="240"/>
        <w:rPr>
          <w:lang w:val="el" w:eastAsia="el"/>
        </w:rPr>
      </w:pPr>
      <w:r>
        <w:rPr>
          <w:b/>
          <w:bCs/>
          <w:lang w:val="el" w:eastAsia="el"/>
        </w:rPr>
        <w:t>β. Τα στοιχεία όλων των συνδεδεμένων προσώπων, συμπεριλαμβανομένων όλων των μόνιμων εγκαταστάσεων, που εμπλέκονται στην αιτούμενη προέγκριση.</w:t>
      </w:r>
    </w:p>
    <w:p>
      <w:pPr>
        <w:spacing w:before="240" w:after="240"/>
        <w:rPr>
          <w:lang w:val="el" w:eastAsia="el"/>
        </w:rPr>
      </w:pPr>
      <w:r>
        <w:rPr>
          <w:b/>
          <w:bCs/>
          <w:lang w:val="el" w:eastAsia="el"/>
        </w:rPr>
        <w:t>γ. Τη διάρθρωση του ομίλου, στην οποία εμφαίνονται όλα τα πρόσωπα που συμμετέχουν στις δραστηριότητες τις οποίες αφορά η αιτούμενη προέγκριση.</w:t>
      </w:r>
    </w:p>
    <w:p>
      <w:pPr>
        <w:spacing w:before="240" w:after="240"/>
        <w:rPr>
          <w:lang w:val="el" w:eastAsia="el"/>
        </w:rPr>
      </w:pPr>
      <w:r>
        <w:rPr>
          <w:b/>
          <w:bCs/>
          <w:lang w:val="el" w:eastAsia="el"/>
        </w:rPr>
        <w:t>δ. Περιγραφή των ενδοομιλικών συναλλαγών για την τιμολόγηση των οποίων ζητείται η προέγκριση.</w:t>
      </w:r>
    </w:p>
    <w:p>
      <w:pPr>
        <w:spacing w:before="240" w:after="240"/>
        <w:rPr>
          <w:lang w:val="el" w:eastAsia="el"/>
        </w:rPr>
      </w:pPr>
      <w:r>
        <w:rPr>
          <w:b/>
          <w:bCs/>
          <w:lang w:val="el" w:eastAsia="el"/>
        </w:rPr>
        <w:t>ε. Την προτεινόμενη μεθοδολογία για την τιμολόγηση των ως άνω συναλλαγών.</w:t>
      </w:r>
    </w:p>
    <w:p>
      <w:pPr>
        <w:spacing w:before="240" w:after="240"/>
        <w:rPr>
          <w:lang w:val="el" w:eastAsia="el"/>
        </w:rPr>
      </w:pPr>
      <w:r>
        <w:rPr>
          <w:b/>
          <w:bCs/>
          <w:lang w:val="el" w:eastAsia="el"/>
        </w:rPr>
        <w:t>στ. Τις κρίσιμες παραδοχές στις οποίες βασίζεται η αίτηση προέγκρισης.</w:t>
      </w:r>
    </w:p>
    <w:p>
      <w:pPr>
        <w:spacing w:before="240" w:after="240"/>
        <w:rPr>
          <w:lang w:val="el" w:eastAsia="el"/>
        </w:rPr>
      </w:pPr>
      <w:r>
        <w:rPr>
          <w:b/>
          <w:bCs/>
          <w:lang w:val="el" w:eastAsia="el"/>
        </w:rPr>
        <w:t>ζ. Λεπτομερή ανάλυση των λόγων για τους οποίους το αιτόν πρόσωπο θεωρεί ότι η προτεινόμενη μεθοδολογία ενδείκνυται για την εφαρμογή της αρχής των ίσων αποστάσεων κατά την τιμολόγηση των ως άνω συναλλαγών.</w:t>
      </w:r>
    </w:p>
    <w:p>
      <w:pPr>
        <w:spacing w:before="240" w:after="240"/>
        <w:rPr>
          <w:lang w:val="el" w:eastAsia="el"/>
        </w:rPr>
      </w:pPr>
      <w:r>
        <w:rPr>
          <w:b/>
          <w:bCs/>
          <w:lang w:val="el" w:eastAsia="el"/>
        </w:rPr>
        <w:t>η. Το χρονικό διάστημα για το οποίο ζητείται η προέγκριση.</w:t>
      </w:r>
    </w:p>
    <w:p>
      <w:pPr>
        <w:spacing w:before="240" w:after="240"/>
        <w:rPr>
          <w:lang w:val="el" w:eastAsia="el"/>
        </w:rPr>
      </w:pPr>
      <w:r>
        <w:rPr>
          <w:b/>
          <w:bCs/>
          <w:lang w:val="el" w:eastAsia="el"/>
        </w:rPr>
        <w:t>θ. Εφόσον το επιθυμεί το αιτόν πρόσωπο, αίτημα συνεννόησης της αρμόδιας υπηρεσίας με τις αρμόδιες φορολογικές αρχές άλλων εμπλεκομένων κρατών με τα οποία υφίσταται Σύμβαση περί Αποφυγής Διπλής Φορολογίας Εισοδήματος. Σε τέτοια περίπτωση πρέπει να υποβληθούν παράλληλα αιτήσεις στις φορολογικές αρχές των λοιπών εμπλεκομένων κρατών, περιλαμβάνοντας τα ίδια στοιχεία.</w:t>
      </w:r>
    </w:p>
    <w:p>
      <w:pPr>
        <w:pStyle w:val="MainText"/>
        <w:spacing w:before="120" w:after="0"/>
        <w:rPr>
          <w:lang w:val="el" w:eastAsia="el"/>
        </w:rPr>
      </w:pPr>
      <w:r>
        <w:rPr>
          <w:b/>
          <w:bCs/>
          <w:lang w:val="el" w:eastAsia="el"/>
        </w:rPr>
        <w:t>2.</w:t>
      </w:r>
      <w:r>
        <w:rPr>
          <w:b/>
          <w:bCs/>
          <w:lang w:val="el" w:eastAsia="el"/>
        </w:rPr>
        <w:t xml:space="preserve"> Στην επίσημη αίτηση το πρόσωπο οφείλει να συμπεριλάβει όλα τα σχετικά στοιχεία που απαιτούνται, προκειμένου η αρμόδια υπηρεσία να αξιολογήσει την αίτηση και να διαμορφώσει άποψη σχετικά με τη μεθοδολογία που θα χρησιμοποιηθεί για τον υπολογισμό των τιμών με βάση την αρχή των ίσων αποστάσεων( Arm’s Length Principle).</w:t>
      </w:r>
    </w:p>
    <w:p>
      <w:pPr>
        <w:pStyle w:val="MainText"/>
        <w:spacing w:before="120" w:after="0"/>
        <w:rPr>
          <w:lang w:val="el" w:eastAsia="el"/>
        </w:rPr>
      </w:pPr>
      <w:r>
        <w:rPr>
          <w:b/>
          <w:bCs/>
          <w:lang w:val="el" w:eastAsia="el"/>
        </w:rPr>
        <w:t>3.</w:t>
      </w:r>
      <w:r>
        <w:rPr>
          <w:b/>
          <w:bCs/>
          <w:lang w:val="el" w:eastAsia="el"/>
        </w:rPr>
        <w:t xml:space="preserve"> Τα υποβαλλόμενα στοιχεία, τα οποία είναι αναμενόμενο να ποικίλλουν ανάλογα με τα δεδομένα της υπόθεσης, διαχωρίζονται σε δύο κατηγορίες:</w:t>
      </w:r>
    </w:p>
    <w:p>
      <w:pPr>
        <w:spacing w:before="240" w:after="240"/>
        <w:rPr>
          <w:lang w:val="el" w:eastAsia="el"/>
        </w:rPr>
      </w:pPr>
      <w:r>
        <w:rPr>
          <w:b/>
          <w:bCs/>
          <w:lang w:val="el" w:eastAsia="el"/>
        </w:rPr>
        <w:t>α. Στοιχεία που αφορούν το παρελθόν (ιστορικά στοιχεία), τα οποία ενδεχομένως είναι ήδη διαθέσιμα υπό διάφορες μορφές.</w:t>
      </w:r>
    </w:p>
    <w:p>
      <w:pPr>
        <w:spacing w:before="240" w:after="240"/>
        <w:rPr>
          <w:lang w:val="el" w:eastAsia="el"/>
        </w:rPr>
      </w:pPr>
      <w:r>
        <w:rPr>
          <w:b/>
          <w:bCs/>
          <w:lang w:val="el" w:eastAsia="el"/>
        </w:rPr>
        <w:t>β. Στοιχεία των οποίων η δημιουργία μπορεί να καταστεί αναγκαία, ειδικά για τη διαδικασία προέγκρισης.</w:t>
      </w:r>
    </w:p>
    <w:p>
      <w:pPr>
        <w:pStyle w:val="MainText"/>
        <w:spacing w:before="120" w:after="0"/>
        <w:rPr>
          <w:lang w:val="el" w:eastAsia="el"/>
        </w:rPr>
      </w:pPr>
      <w:r>
        <w:rPr>
          <w:b/>
          <w:bCs/>
          <w:lang w:val="el" w:eastAsia="el"/>
        </w:rPr>
        <w:t>4.</w:t>
      </w:r>
      <w:r>
        <w:rPr>
          <w:b/>
          <w:bCs/>
          <w:lang w:val="el" w:eastAsia="el"/>
        </w:rPr>
        <w:t xml:space="preserve"> Τα υποβαλλόμενα στοιχεία δύναται να περιλαμβάνουν ενδεικτικά τα εξής:</w:t>
      </w:r>
    </w:p>
    <w:p>
      <w:pPr>
        <w:spacing w:before="240" w:after="240"/>
        <w:rPr>
          <w:lang w:val="el" w:eastAsia="el"/>
        </w:rPr>
      </w:pPr>
      <w:r>
        <w:rPr>
          <w:b/>
          <w:bCs/>
          <w:lang w:val="el" w:eastAsia="el"/>
        </w:rPr>
        <w:t>α. Ανάλυση των τάσεων στη βιομηχανία και την αγορά, οι οποίες αναμένεται να επηρεάσουν τις επιχειρηματικές δραστηριότητες, τυχόν μελέτες εμπορικής εκμετάλλευσης ή οικονομικές μελέτες για τις επιχειρηματικές δραστηριότητες, οι οποίες οδηγούν στα εν λόγω αναμενόμενα αποτελέσματα.</w:t>
      </w:r>
    </w:p>
    <w:p>
      <w:pPr>
        <w:spacing w:before="240" w:after="240"/>
        <w:rPr>
          <w:lang w:val="el" w:eastAsia="el"/>
        </w:rPr>
      </w:pPr>
      <w:r>
        <w:rPr>
          <w:b/>
          <w:bCs/>
          <w:lang w:val="el" w:eastAsia="el"/>
        </w:rPr>
        <w:t>β. Συνοπτική περιγραφή της επιχειρηματικής στρατηγικής που προβλέπεται να εφαρμοστεί κατά την περίοδο που θα αφορά η προέγκριση, καθώς και της στρατηγικής σε προηγούμενες περιόδους, εφόσον είναι διαφορετική. Η περιγραφή αυτή δύναται να περιλαμβάνει προβολές που χρησιμοποιήθηκαν στα μελλοντικά επιχειρηματικά σχέδια, τους προϋπολογισμούς διαχείρισης, πληροφορίες σχετικά με τις αναμενόμενες επιχειρηματικές προοπτικές και τον ανταγωνισμό, καθώς και τη μελλοντική στρατηγική όσον αφορά την εμπορική προώθηση, την παραγωγή ή την έρευνα και ανάπτυξη.</w:t>
      </w:r>
    </w:p>
    <w:p>
      <w:pPr>
        <w:spacing w:before="240" w:after="240"/>
        <w:rPr>
          <w:lang w:val="el" w:eastAsia="el"/>
        </w:rPr>
      </w:pPr>
      <w:r>
        <w:rPr>
          <w:b/>
          <w:bCs/>
          <w:lang w:val="el" w:eastAsia="el"/>
        </w:rPr>
        <w:t>γ. Ανάλυση των λειτουργιών των προσώπων που αφορά η αίτηση προέγκρισης. Πρέπει να περιγράφονται όλες οι δραστηριότητες οι σχετικές με τις συναλλαγές που καλύπτονται από την προέγκριση (έρευνα και ανάπτυξη, παραγωγή, διανομή, εμπορία, είδος της παρεχόμενης υπηρεσίας, κλπ.). Πρέπει επίσης να περιγράφονται και να αξιολογούνται οι κίνδυνοι τους οποίους θα αντιμετωπίζει κάθε οντότητα στο πλαίσιο των συναλλαγών που καλύπτονται από την προέγκριση. Συνήθεις κίνδυνοι θα μπορούσαν να είναι οι σχετικοί με τα προϊόντα, οι τεχνολογικοί κίνδυνοι, οι κίνδυνοι τεχνολογικής απαξίωσης, οι κίνδυνοι που αφορούν την αγορά, την πίστωση ή την συναλλαγματική ισοτιμία και οι κίνδυνοι νομικής φύσεως. Αναφορά πρέπει να γίνεται και στο ύψος και το είδος του κεφαλαίου κίνησης και τα υλικά ή άυλα στοιχεία ενεργητικού που θα χρησιμοποιηθούν στις συναλλαγές που αφορά η προέγκριση.</w:t>
      </w:r>
    </w:p>
    <w:p>
      <w:pPr>
        <w:spacing w:before="240" w:after="240"/>
        <w:rPr>
          <w:lang w:val="el" w:eastAsia="el"/>
        </w:rPr>
      </w:pPr>
      <w:r>
        <w:rPr>
          <w:b/>
          <w:bCs/>
          <w:lang w:val="el" w:eastAsia="el"/>
        </w:rPr>
        <w:t>δ. Τους λόγους για τους οποίους το αιτόν πρόσωπο θεωρεί ότι η προέγκριση ενδείκνυται για τις συγκεκριμένες συναλλαγές.</w:t>
      </w:r>
    </w:p>
    <w:p>
      <w:pPr>
        <w:spacing w:before="240" w:after="240"/>
        <w:rPr>
          <w:lang w:val="el" w:eastAsia="el"/>
        </w:rPr>
      </w:pPr>
      <w:r>
        <w:rPr>
          <w:b/>
          <w:bCs/>
          <w:lang w:val="el" w:eastAsia="el"/>
        </w:rPr>
        <w:t>ε. Λεπτομερή στοιχεία της προτεινόμενης μεθοδολογίας και στοιχεία που αποδεικνύουν ότι με τη μεθοδολογία αυτή θα τηρείται η αρχή των ίσων αποστάσεων ( Arm’s Length Principle).</w:t>
      </w:r>
    </w:p>
    <w:p>
      <w:pPr>
        <w:spacing w:before="240" w:after="240"/>
        <w:rPr>
          <w:lang w:val="el" w:eastAsia="el"/>
        </w:rPr>
      </w:pPr>
      <w:r>
        <w:rPr>
          <w:b/>
          <w:bCs/>
          <w:lang w:val="el" w:eastAsia="el"/>
        </w:rPr>
        <w:t>στ. Κατάλογο των προεγκρίσεων (Advance Pricing Agreements) που έχουν ήδη συναφθεί από οποιαδήποτε συνδεδεμένα πρόσωπα τα οποία αφορά η αίτηση προέγκρισης, είτε στην Ελλάδα είτε στην αλλοδαπή, και οι οποίες αφορούν τις ίδιες ή συναφείς συναλλαγές.</w:t>
      </w:r>
    </w:p>
    <w:p>
      <w:pPr>
        <w:spacing w:before="240" w:after="240"/>
        <w:rPr>
          <w:lang w:val="el" w:eastAsia="el"/>
        </w:rPr>
      </w:pPr>
      <w:r>
        <w:rPr>
          <w:b/>
          <w:bCs/>
          <w:lang w:val="el" w:eastAsia="el"/>
        </w:rPr>
        <w:t>ζ. Λεπτομερή χρηματοοικονομικά στοιχεία των τριών (3) τελευταίων ετών για όλα τα πρόσωπα τα οποία αφορά η αίτηση προέγκρισης.</w:t>
      </w:r>
    </w:p>
    <w:p>
      <w:pPr>
        <w:spacing w:before="240" w:after="240"/>
        <w:rPr>
          <w:lang w:val="el" w:eastAsia="el"/>
        </w:rPr>
      </w:pPr>
      <w:r>
        <w:rPr>
          <w:b/>
          <w:bCs/>
          <w:lang w:val="el" w:eastAsia="el"/>
        </w:rPr>
        <w:t>η. Κατάλογο συμβάσεων με συνοπτική περιγραφή αυτών οι οποίες έχουν συναφθεί μεταξύ συνδεδεμένων προσώπων και που έχουν επιπτώσεις στις συναλλαγές τις οποίες αφορά η αίτηση προέγκρισης.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Κρίσιμες παραδοχές</w:t>
      </w:r>
    </w:p>
    <w:p>
      <w:pPr>
        <w:pStyle w:val="MainText"/>
        <w:spacing w:before="120" w:after="0"/>
        <w:rPr>
          <w:lang w:val="el" w:eastAsia="el"/>
        </w:rPr>
      </w:pPr>
      <w:r>
        <w:rPr>
          <w:b/>
          <w:bCs/>
          <w:lang w:val="el" w:eastAsia="el"/>
        </w:rPr>
        <w:t>1.</w:t>
      </w:r>
      <w:r>
        <w:rPr>
          <w:b/>
          <w:bCs/>
          <w:lang w:val="el" w:eastAsia="el"/>
        </w:rPr>
        <w:t xml:space="preserve"> Η αίτηση προέγκρισης πρέπει να αναφέρει τις παραδοχές στις οποίες βασίζεται η εφαρμογή της προτεινόμενης μεθοδολογίας για την τήρηση της αρχής των ίσων αποστάσεων. Ως κρίσιμες παραδοχές νοούνται τα λειτουργικά, νομικά η οικονομικά γνωρίσματα του αιτούντος, ενός συγκεκριμένου κλάδου ή δραστηριότητας ή γενικά οι οικονομικές συνθήκες, η ύπαρξη και διατήρηση των οποίων αποτελεί προϋπόθεση για την εφαρμογή της προέγκρισης μεθοδολογίας ενδοομιλικής τιμολόγησης.</w:t>
      </w:r>
    </w:p>
    <w:p>
      <w:pPr>
        <w:pStyle w:val="MainText"/>
        <w:spacing w:before="120" w:after="0"/>
        <w:rPr>
          <w:lang w:val="el" w:eastAsia="el"/>
        </w:rPr>
      </w:pPr>
      <w:r>
        <w:rPr>
          <w:b/>
          <w:bCs/>
          <w:lang w:val="el" w:eastAsia="el"/>
        </w:rPr>
        <w:t>2.</w:t>
      </w:r>
      <w:r>
        <w:rPr>
          <w:b/>
          <w:bCs/>
          <w:lang w:val="el" w:eastAsia="el"/>
        </w:rPr>
        <w:t xml:space="preserve"> Οι κρίσιμες παραδοχές πρέπει να στηρίζονται, κατά το δυνατόν, σε επαληθεύσιμα, αξιόπιστα και ανεξάρτητα δεδομένα.</w:t>
      </w:r>
    </w:p>
    <w:p>
      <w:pPr>
        <w:pStyle w:val="MainText"/>
        <w:spacing w:before="120" w:after="0"/>
        <w:rPr>
          <w:lang w:val="el" w:eastAsia="el"/>
        </w:rPr>
      </w:pPr>
      <w:r>
        <w:rPr>
          <w:b/>
          <w:bCs/>
          <w:lang w:val="el" w:eastAsia="el"/>
        </w:rPr>
        <w:t>3.</w:t>
      </w:r>
      <w:r>
        <w:rPr>
          <w:b/>
          <w:bCs/>
          <w:lang w:val="el" w:eastAsia="el"/>
        </w:rPr>
        <w:t xml:space="preserve"> Οι κρίσιμες παραδοχές καθορίζονται ανάλογα με τις ιδιαίτερες συνθήκες του αιτούντος προσώπου, το εμπορικό περιβάλλον, το είδος και τις μεθόδους προσδιορισμού τιμών των ενδοομιλικών συναλλαγών του.</w:t>
      </w:r>
    </w:p>
    <w:p>
      <w:pPr>
        <w:pStyle w:val="MainText"/>
        <w:spacing w:before="120" w:after="0"/>
        <w:rPr>
          <w:lang w:val="el" w:eastAsia="el"/>
        </w:rPr>
      </w:pPr>
      <w:r>
        <w:rPr>
          <w:b/>
          <w:bCs/>
          <w:lang w:val="el" w:eastAsia="el"/>
        </w:rPr>
        <w:t>4.</w:t>
      </w:r>
      <w:r>
        <w:rPr>
          <w:b/>
          <w:bCs/>
          <w:lang w:val="el" w:eastAsia="el"/>
        </w:rPr>
        <w:t xml:space="preserve"> Οι κρίσιμες παραδοχές δεν πρέπει να είναι υπερβολικά στενά καθορισμένες, αλλά να βασίζονται σε ένα επαρκές εύρος δεδομένων, ώστε να μην καθιστούν δυσχερή τη συμμόρφωση του αιτούντος προσώπου στην προέγκριση μεθοδολογίας ενδοομιλικής τιμολόγησης.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Αξιολόγηση της Αίτησης Προέγκρισης</w:t>
      </w:r>
    </w:p>
    <w:p>
      <w:pPr>
        <w:pStyle w:val="MainText"/>
        <w:spacing w:before="120" w:after="0"/>
        <w:rPr>
          <w:lang w:val="el" w:eastAsia="el"/>
        </w:rPr>
      </w:pPr>
      <w:r>
        <w:rPr>
          <w:b/>
          <w:bCs/>
          <w:lang w:val="el" w:eastAsia="el"/>
        </w:rPr>
        <w:t>1.</w:t>
      </w:r>
      <w:r>
        <w:rPr>
          <w:b/>
          <w:bCs/>
          <w:lang w:val="el" w:eastAsia="el"/>
        </w:rPr>
        <w:t xml:space="preserve"> Η Διεύθυνση Ελέγχων της Γενικής Διεύθυνσης Φορολογικών Ελέγχων και Είσπραξης Δημοσίων Εσόδων με τη συνδρομή, όπου απαιτείται, της Διεύθυνσης Φορολογίας Εισοδήματος αξιολογεί την αίτηση προέγκρισης, ελέγχοντας τα προσκομισθέντα στοιχεία, τις κρίσιμες παραδοχές και τα αιτήματα του αιτούντος και διατυπώνει τις απόψεις της, όσον αφορά τους όρους προέγκρισης.</w:t>
      </w:r>
    </w:p>
    <w:p>
      <w:pPr>
        <w:pStyle w:val="MainText"/>
        <w:spacing w:before="120" w:after="0"/>
        <w:rPr>
          <w:lang w:val="el" w:eastAsia="el"/>
        </w:rPr>
      </w:pPr>
      <w:r>
        <w:rPr>
          <w:b/>
          <w:bCs/>
          <w:lang w:val="el" w:eastAsia="el"/>
        </w:rPr>
        <w:t>2.</w:t>
      </w:r>
      <w:r>
        <w:rPr>
          <w:b/>
          <w:bCs/>
          <w:lang w:val="el" w:eastAsia="el"/>
        </w:rPr>
        <w:t xml:space="preserve"> Η Διεύθυνση Ελέγχων έχει το δικαίωμα να ζητήσει από το αιτόν πρόσωπο συμπληρωματικά στοιχεία καθώς και κάθε αναγκαία διευκρίνιση ή πληροφορία, τάσσοντας εύλογη προθεσμία για την προσκόμισή τους. Ομοίως, το αιτόν πρόσωπο έχει καθ' όλη τη διάρκεια της διαδικασίας τη δυνατότητα να υποβάλλει αυτοβούλως συμπληρωματικά στοιχεία.</w:t>
      </w:r>
    </w:p>
    <w:p>
      <w:pPr>
        <w:pStyle w:val="MainText"/>
        <w:spacing w:before="120" w:after="0"/>
        <w:rPr>
          <w:lang w:val="el" w:eastAsia="el"/>
        </w:rPr>
      </w:pPr>
      <w:r>
        <w:rPr>
          <w:b/>
          <w:bCs/>
          <w:lang w:val="el" w:eastAsia="el"/>
        </w:rPr>
        <w:t>3.</w:t>
      </w:r>
      <w:r>
        <w:rPr>
          <w:b/>
          <w:bCs/>
          <w:lang w:val="el" w:eastAsia="el"/>
        </w:rPr>
        <w:t xml:space="preserve"> Η Διεύθυνση Ελέγχων δύναται επίσης να ζητήσει μέσω της ορισμένης προς τούτο αρμόδιας υπηρεσίας, κάθε αναγκαία πληροφορία από αλλοδαπές αρχές με βάση τη διαδικασία ανταλλαγής πληροφοριών που προβλέπεται από διεθνείς συμβάσεις.</w:t>
      </w:r>
    </w:p>
    <w:p>
      <w:pPr>
        <w:pStyle w:val="MainText"/>
        <w:spacing w:before="120" w:after="0"/>
        <w:rPr>
          <w:lang w:val="el" w:eastAsia="el"/>
        </w:rPr>
      </w:pPr>
      <w:r>
        <w:rPr>
          <w:b/>
          <w:bCs/>
          <w:lang w:val="el" w:eastAsia="el"/>
        </w:rPr>
        <w:t>4.</w:t>
      </w:r>
      <w:r>
        <w:rPr>
          <w:b/>
          <w:bCs/>
          <w:lang w:val="el" w:eastAsia="el"/>
        </w:rPr>
        <w:t xml:space="preserve"> Σε περίπτωση που η αίτηση προέγκρισης περιλαμβάνει αίτημα συνεννόησης με τις αρμόδιες φορολογικές αρχές άλλων εμπλεκομένων κρατών, η Διεύθυνση Ελέγχων διενεργεί διαβουλεύσεις με τις αρχές αυτές στο πλαίσιο της αίτησης προέγκρισης με βάση τη διαδικασία αμοιβαίου διακανονισμού της εκάστοτε εφαρμοστέας Σύμβασης για την Αποφυγή της Διπλής Φορολογίας. Η επίσημη ανταλλαγή απόψεων πραγματοποιείται υπό μορφή ανταλλαγής εγγράφων διατύπωσης θέσεων μεταξύ αρμοδίων αρχών.</w:t>
      </w:r>
    </w:p>
    <w:p>
      <w:pPr>
        <w:spacing w:before="240" w:after="240"/>
        <w:rPr>
          <w:lang w:val="el" w:eastAsia="el"/>
        </w:rPr>
      </w:pPr>
      <w:r>
        <w:rPr>
          <w:b/>
          <w:bCs/>
          <w:lang w:val="el" w:eastAsia="el"/>
        </w:rPr>
        <w:t>Στο στάδιο της αξιολόγησης μπορούν να πραγματοποιούνται ατύπως επαφές της Διεύθυνσης Ελέγχων με το αιτόν πρόσωπο, εφόσον τούτο κρίνεται αναγκαίο από αυτή.</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΄Εγγραφο Διατύπωσης Θέσεων</w:t>
      </w:r>
    </w:p>
    <w:p>
      <w:pPr>
        <w:pStyle w:val="MainText"/>
        <w:spacing w:before="120" w:after="0"/>
        <w:rPr>
          <w:lang w:val="el" w:eastAsia="el"/>
        </w:rPr>
      </w:pPr>
      <w:r>
        <w:rPr>
          <w:b/>
          <w:bCs/>
          <w:lang w:val="el" w:eastAsia="el"/>
        </w:rPr>
        <w:t>1.</w:t>
      </w:r>
      <w:r>
        <w:rPr>
          <w:b/>
          <w:bCs/>
          <w:lang w:val="el" w:eastAsia="el"/>
        </w:rPr>
        <w:t xml:space="preserve"> Όταν ολοκληρωθεί η αξιολόγηση της αίτησης, η Διεύθυνση Ελέγχων συντάσσει ΄Εγγραφο Διατύπωσης Θέσεων, το οποίο αναφέρει συνοπτικά το πόρισμα και τις προτάσεις της.</w:t>
      </w:r>
    </w:p>
    <w:p>
      <w:pPr>
        <w:pStyle w:val="MainText"/>
        <w:spacing w:before="120" w:after="0"/>
        <w:rPr>
          <w:lang w:val="el" w:eastAsia="el"/>
        </w:rPr>
      </w:pPr>
      <w:r>
        <w:rPr>
          <w:b/>
          <w:bCs/>
          <w:lang w:val="el" w:eastAsia="el"/>
        </w:rPr>
        <w:t>2.</w:t>
      </w:r>
      <w:r>
        <w:rPr>
          <w:b/>
          <w:bCs/>
          <w:lang w:val="el" w:eastAsia="el"/>
        </w:rPr>
        <w:t xml:space="preserve"> Το ΄Εγγραφο Διατύπωσης Θέσεων της προηγουμένης παραγράφου κοινοποιείται στο αιτόν πρόσωπο και, σε περίπτωση που πραγματοποιούνται διαβουλεύσεις με αλλοδαπές αρχές σύμφωνα με την παράγραφο 4 του προηγουμένου άρθρου, στις αρμόδιες φορολογικές αρχές των εμπλεκομένων κρατών.</w:t>
      </w:r>
    </w:p>
    <w:p>
      <w:pPr>
        <w:pStyle w:val="MainText"/>
        <w:spacing w:before="120" w:after="0"/>
        <w:rPr>
          <w:lang w:val="el" w:eastAsia="el"/>
        </w:rPr>
      </w:pPr>
      <w:r>
        <w:rPr>
          <w:b/>
          <w:bCs/>
          <w:lang w:val="el" w:eastAsia="el"/>
        </w:rPr>
        <w:t>3.</w:t>
      </w:r>
      <w:r>
        <w:rPr>
          <w:b/>
          <w:bCs/>
          <w:lang w:val="el" w:eastAsia="el"/>
        </w:rPr>
        <w:t xml:space="preserve"> Το ΄Εγγραφο Διατύπωσης Θέσεων περιλαμβάνει σε συνοπτική μορφή :</w:t>
      </w:r>
    </w:p>
    <w:p>
      <w:pPr>
        <w:spacing w:before="240" w:after="240"/>
        <w:rPr>
          <w:lang w:val="el" w:eastAsia="el"/>
        </w:rPr>
      </w:pPr>
      <w:r>
        <w:rPr>
          <w:b/>
          <w:bCs/>
          <w:lang w:val="el" w:eastAsia="el"/>
        </w:rPr>
        <w:t>α. Το πόρισμα της αρμόδιας υπηρεσίας συνοδευόμενο από συνοπτική αιτιολογία, η οποία πρέπει να αναφέρει την προτεινόμενη μεθοδολογία και το σκεπτικό της εν λόγω επιλογής.</w:t>
      </w:r>
    </w:p>
    <w:p>
      <w:pPr>
        <w:spacing w:before="240" w:after="240"/>
        <w:rPr>
          <w:lang w:val="el" w:eastAsia="el"/>
        </w:rPr>
      </w:pPr>
      <w:r>
        <w:rPr>
          <w:b/>
          <w:bCs/>
          <w:lang w:val="el" w:eastAsia="el"/>
        </w:rPr>
        <w:t>β. Τους λόγους για τυχόν απόρριψη ή τροποποίηση της μεθόδου που επέλεξε αρχικά ο αιτών.</w:t>
      </w:r>
    </w:p>
    <w:p>
      <w:pPr>
        <w:spacing w:before="240" w:after="240"/>
        <w:rPr>
          <w:lang w:val="el" w:eastAsia="el"/>
        </w:rPr>
      </w:pPr>
      <w:r>
        <w:rPr>
          <w:b/>
          <w:bCs/>
          <w:lang w:val="el" w:eastAsia="el"/>
        </w:rPr>
        <w:t>γ. Τα σημαντικότερα πραγματικά περιστατικά στα οποία βασίζεται το πόρισμα της υπηρεσίας. Εφόσον παρίσταται ανάγκη, ιδιαίτερη αναφορά πρέπει να γίνει σε τυχόν πραγματικά περιστατικά που δεν αναφέρονταν στην αρχική αίτηση αλλά περιήλθαν σε γνώση της υπηρεσίας κατά τη διαδικασία αξιολόγησης.</w:t>
      </w:r>
    </w:p>
    <w:p>
      <w:pPr>
        <w:spacing w:before="240" w:after="240"/>
        <w:rPr>
          <w:lang w:val="el" w:eastAsia="el"/>
        </w:rPr>
      </w:pPr>
      <w:r>
        <w:rPr>
          <w:b/>
          <w:bCs/>
          <w:lang w:val="el" w:eastAsia="el"/>
        </w:rPr>
        <w:t>δ. Στοιχεία σχετικά με τις κρίσιμες παραδοχές στις οποίες θα βασίζεται η ενδεχόμενη προέγκριση.</w:t>
      </w:r>
    </w:p>
    <w:p>
      <w:pPr>
        <w:spacing w:before="240" w:after="240"/>
        <w:rPr>
          <w:lang w:val="el" w:eastAsia="el"/>
        </w:rPr>
      </w:pPr>
      <w:r>
        <w:rPr>
          <w:b/>
          <w:bCs/>
          <w:lang w:val="el" w:eastAsia="el"/>
        </w:rPr>
        <w:t>ε. Εκτίμηση σχετικά με τη διάρκεια της ενδεχόμενης προέγκρισης.</w:t>
      </w:r>
    </w:p>
    <w:p>
      <w:pPr>
        <w:spacing w:before="240" w:after="240"/>
        <w:rPr>
          <w:lang w:val="el" w:eastAsia="el"/>
        </w:rPr>
      </w:pPr>
      <w:r>
        <w:rPr>
          <w:b/>
          <w:bCs/>
          <w:lang w:val="el" w:eastAsia="el"/>
        </w:rPr>
        <w:t>στ. Προτάσεις σχετικά με τον τρόπο παρακολούθησης της εφαρμογής της ενδεχόμενης προέγκρισης.</w:t>
      </w:r>
    </w:p>
    <w:p>
      <w:pPr>
        <w:spacing w:before="240" w:after="240"/>
        <w:rPr>
          <w:lang w:val="el" w:eastAsia="el"/>
        </w:rPr>
      </w:pPr>
      <w:r>
        <w:rPr>
          <w:b/>
          <w:bCs/>
          <w:lang w:val="el" w:eastAsia="el"/>
        </w:rPr>
        <w:t>ζ. Σύντομη αναφορά στις εφαρμοστέες διατάξεις της εθνικής νομοθεσίας και των διμερών συμβάσεων για την αποφυγή της διπλής φορολογίας.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Ορισμός ημερομηνίας τελικής συνάντησης</w:t>
      </w:r>
    </w:p>
    <w:p>
      <w:pPr>
        <w:pStyle w:val="MainText"/>
        <w:spacing w:before="120" w:after="0"/>
        <w:rPr>
          <w:lang w:val="el" w:eastAsia="el"/>
        </w:rPr>
      </w:pPr>
      <w:r>
        <w:rPr>
          <w:b/>
          <w:bCs/>
          <w:lang w:val="el" w:eastAsia="el"/>
        </w:rPr>
        <w:t>1.</w:t>
      </w:r>
      <w:r>
        <w:rPr>
          <w:b/>
          <w:bCs/>
          <w:lang w:val="el" w:eastAsia="el"/>
        </w:rPr>
        <w:t xml:space="preserve"> Εντός δέκα (10) ημερών από την σύνταξη του εγγράφου διατύπωσης θέσεων του προηγουμένου άρθρου ορίζεται ημερομηνία συνάντησης με το αιτόν πρόσωπο.</w:t>
      </w:r>
    </w:p>
    <w:p>
      <w:pPr>
        <w:pStyle w:val="MainText"/>
        <w:spacing w:before="120" w:after="0"/>
        <w:rPr>
          <w:lang w:val="el" w:eastAsia="el"/>
        </w:rPr>
      </w:pPr>
      <w:r>
        <w:rPr>
          <w:b/>
          <w:bCs/>
          <w:lang w:val="el" w:eastAsia="el"/>
        </w:rPr>
        <w:t>2.</w:t>
      </w:r>
      <w:r>
        <w:rPr>
          <w:b/>
          <w:bCs/>
          <w:lang w:val="el" w:eastAsia="el"/>
        </w:rPr>
        <w:t xml:space="preserve"> Σε περίπτωση που απαιτείται συνεννόηση με αλλοδαπές φορολογικές αρχές, σύμφωνα με την παράγραφο 4 του άρθρου 8 της παρούσης, η προθεσμία της προηγούμενης παραγράφου αρχίζει από την ολοκλήρωση της διαδικασίας με όλα τα εμπλεκόμενα κράτη.</w:t>
      </w:r>
    </w:p>
    <w:p>
      <w:pPr>
        <w:pStyle w:val="MainText"/>
        <w:spacing w:before="120" w:after="0"/>
        <w:rPr>
          <w:lang w:val="el" w:eastAsia="el"/>
        </w:rPr>
      </w:pPr>
      <w:r>
        <w:rPr>
          <w:b/>
          <w:bCs/>
          <w:lang w:val="el" w:eastAsia="el"/>
        </w:rPr>
        <w:t>3.</w:t>
      </w:r>
      <w:r>
        <w:rPr>
          <w:b/>
          <w:bCs/>
          <w:lang w:val="el" w:eastAsia="el"/>
        </w:rPr>
        <w:t xml:space="preserve"> Το αιτόν πρόσωπο καλείται να παραστεί με ιδιαίτερη πρόσκληση, η οποία κοινοποιείται σε αυτό τουλάχιστον είκοσι (20) ημέρες πριν από την ημέρα της συνάντησης. Η πρόσκληση κοινοποιείται μαζί με το έγγραφο διατύπωσης θέσεων.</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Tελική συνάντηση</w:t>
      </w:r>
    </w:p>
    <w:p>
      <w:pPr>
        <w:pStyle w:val="MainText"/>
        <w:spacing w:before="120" w:after="0"/>
        <w:rPr>
          <w:lang w:val="el" w:eastAsia="el"/>
        </w:rPr>
      </w:pPr>
      <w:r>
        <w:rPr>
          <w:b/>
          <w:bCs/>
          <w:lang w:val="el" w:eastAsia="el"/>
        </w:rPr>
        <w:t>1.</w:t>
      </w:r>
      <w:r>
        <w:rPr>
          <w:b/>
          <w:bCs/>
          <w:lang w:val="el" w:eastAsia="el"/>
        </w:rPr>
        <w:t xml:space="preserve"> Κατά την παραπάνω συνάντηση συζητούνται οι απόψεις και οι προτάσεις του αιτούντος προσώπου και της αρμόδιας υπηρεσίας με σκοπό την επίτευξη συναίνεσης σχετικά με το περιεχόμενο της προέγκρισης.</w:t>
      </w:r>
    </w:p>
    <w:p>
      <w:pPr>
        <w:pStyle w:val="MainText"/>
        <w:spacing w:before="120" w:after="0"/>
        <w:rPr>
          <w:lang w:val="el" w:eastAsia="el"/>
        </w:rPr>
      </w:pPr>
      <w:r>
        <w:rPr>
          <w:b/>
          <w:bCs/>
          <w:lang w:val="el" w:eastAsia="el"/>
        </w:rPr>
        <w:t>2.</w:t>
      </w:r>
      <w:r>
        <w:rPr>
          <w:b/>
          <w:bCs/>
          <w:lang w:val="el" w:eastAsia="el"/>
        </w:rPr>
        <w:t xml:space="preserve"> Ο αιτών παρίσταται στη συνάντηση εκπροσωπούμενος από το νόμιμο εκπρόσωπό του ή από ειδικώς εξουσιοδοτημένο πρόσωπο. Για την απόδειξη της ειδικής εξουσιοδότησης απαιτείται πληρεξούσιο έγγραφο δημόσιο ή ιδιωτικό με θεώρηση του γνήσιου της υπογραφής από την κατά νόμο αρμόδια αρχή, το οποίο κατατίθεται στην Δ/νση Ελέγχων έως και την ημέρα της συνάντησης.</w:t>
      </w:r>
    </w:p>
    <w:p>
      <w:pPr>
        <w:pStyle w:val="MainText"/>
        <w:spacing w:before="120" w:after="0"/>
        <w:rPr>
          <w:lang w:val="el" w:eastAsia="el"/>
        </w:rPr>
      </w:pPr>
      <w:r>
        <w:rPr>
          <w:b/>
          <w:bCs/>
          <w:lang w:val="el" w:eastAsia="el"/>
        </w:rPr>
        <w:t>3.</w:t>
      </w:r>
      <w:r>
        <w:rPr>
          <w:b/>
          <w:bCs/>
          <w:lang w:val="el" w:eastAsia="el"/>
        </w:rPr>
        <w:t xml:space="preserve"> Εάν συμπέσουν οι απόψεις της αρμόδιας υπηρεσίας και του αιτούντος προσώπου συντάσσεται και υπογράφεται από τα μέρη που μετέχουν στη διαδικασία Πρακτικό Αποδοχής Προέγκρισης Μεθοδολογίας Ενδοομιλικής Τιμολόγησης.</w:t>
      </w:r>
    </w:p>
    <w:p>
      <w:pPr>
        <w:pStyle w:val="MainText"/>
        <w:spacing w:before="120" w:after="0"/>
        <w:rPr>
          <w:lang w:val="el" w:eastAsia="el"/>
        </w:rPr>
      </w:pPr>
      <w:r>
        <w:rPr>
          <w:b/>
          <w:bCs/>
          <w:lang w:val="el" w:eastAsia="el"/>
        </w:rPr>
        <w:t>4.</w:t>
      </w:r>
      <w:r>
        <w:rPr>
          <w:b/>
          <w:bCs/>
          <w:lang w:val="el" w:eastAsia="el"/>
        </w:rPr>
        <w:t xml:space="preserve"> Εάν δεν συμπέσουν οι απόψεις της αρμόδιας υπηρεσίας και του αιτούντος ή εάν δεν παραστεί το αιτόν πρόσωπο κατά τη συνάντηση που έχει ορισθεί για την εξέταση της αίτησής του, συντάσσεται Πρακτικό Απόρριψης της Προέγκρισης Μεθοδολογίας Ενδοομιλικής Τιμολόγησης.</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Απόφαση Προέγκρισης</w:t>
      </w:r>
    </w:p>
    <w:p>
      <w:pPr>
        <w:pStyle w:val="MainText"/>
        <w:spacing w:before="120" w:after="0"/>
        <w:rPr>
          <w:lang w:val="el" w:eastAsia="el"/>
        </w:rPr>
      </w:pPr>
      <w:r>
        <w:rPr>
          <w:b/>
          <w:bCs/>
          <w:lang w:val="el" w:eastAsia="el"/>
        </w:rPr>
        <w:t>1.</w:t>
      </w:r>
      <w:r>
        <w:rPr>
          <w:b/>
          <w:bCs/>
          <w:lang w:val="el" w:eastAsia="el"/>
        </w:rPr>
        <w:t xml:space="preserve"> Εντός είκοσι (20) ημερών από τη συνεδρίαση του προηγουμένου άρθρου και με βάση το Πρακτικό που συντάχθηκε κατά τη συνεδρίαση αυτή, η αρμόδια υπηρεσία εκδίδει την απόφαση επί της αίτησης προέγκρισης μεθοδολογίας ενδοομιλικής τιμολόγησης, η οποία κοινοποιείται στο αιτόν πρόσωπο μαζί με αντίγραφο του εν λόγω Πρακτικού.</w:t>
      </w:r>
    </w:p>
    <w:p>
      <w:pPr>
        <w:pStyle w:val="MainText"/>
        <w:spacing w:before="120" w:after="0"/>
        <w:rPr>
          <w:lang w:val="el" w:eastAsia="el"/>
        </w:rPr>
      </w:pPr>
      <w:r>
        <w:rPr>
          <w:b/>
          <w:bCs/>
          <w:lang w:val="el" w:eastAsia="el"/>
        </w:rPr>
        <w:t>2.</w:t>
      </w:r>
      <w:r>
        <w:rPr>
          <w:b/>
          <w:bCs/>
          <w:lang w:val="el" w:eastAsia="el"/>
        </w:rPr>
        <w:t xml:space="preserve"> Η απόφαση της προηγουμένης παραγράφου περιλαμβάνει τουλάχιστον τα εξής:</w:t>
      </w:r>
    </w:p>
    <w:p>
      <w:pPr>
        <w:spacing w:before="240" w:after="240"/>
        <w:rPr>
          <w:lang w:val="el" w:eastAsia="el"/>
        </w:rPr>
      </w:pPr>
      <w:r>
        <w:rPr>
          <w:b/>
          <w:bCs/>
          <w:lang w:val="el" w:eastAsia="el"/>
        </w:rPr>
        <w:t>α. Τα στοιχεία του αιτούντος προσώπου</w:t>
      </w:r>
    </w:p>
    <w:p>
      <w:pPr>
        <w:spacing w:before="240" w:after="240"/>
        <w:rPr>
          <w:lang w:val="el" w:eastAsia="el"/>
        </w:rPr>
      </w:pPr>
      <w:r>
        <w:rPr>
          <w:b/>
          <w:bCs/>
          <w:lang w:val="el" w:eastAsia="el"/>
        </w:rPr>
        <w:t>β. Περιγραφή των ενδοομιλικών συναλλαγών τις οποίες αφορά η απόφαση.</w:t>
      </w:r>
    </w:p>
    <w:p>
      <w:pPr>
        <w:spacing w:before="240" w:after="240"/>
        <w:rPr>
          <w:lang w:val="el" w:eastAsia="el"/>
        </w:rPr>
      </w:pPr>
      <w:r>
        <w:rPr>
          <w:b/>
          <w:bCs/>
          <w:lang w:val="el" w:eastAsia="el"/>
        </w:rPr>
        <w:t>γ. Τα στοιχεία των συνδεδεμένων προσώπων με τα οποία πρόκειται να διενεργηθούν οι συναλλαγές τις οποίες αφορά η απόφαση.</w:t>
      </w:r>
    </w:p>
    <w:p>
      <w:pPr>
        <w:spacing w:before="240" w:after="240"/>
        <w:rPr>
          <w:lang w:val="el" w:eastAsia="el"/>
        </w:rPr>
      </w:pPr>
      <w:r>
        <w:rPr>
          <w:b/>
          <w:bCs/>
          <w:lang w:val="el" w:eastAsia="el"/>
        </w:rPr>
        <w:t>ε. Την κρίση της αρμόδιας υπηρεσίας για την αποδοχή ή απόρριψη της αίτησης προέγκρισης μεθοδολογίας ενδοομιλικής τιμολόγησης</w:t>
      </w:r>
    </w:p>
    <w:p>
      <w:pPr>
        <w:pStyle w:val="MainText"/>
        <w:spacing w:before="120" w:after="0"/>
        <w:rPr>
          <w:lang w:val="el" w:eastAsia="el"/>
        </w:rPr>
      </w:pPr>
      <w:r>
        <w:rPr>
          <w:b/>
          <w:bCs/>
          <w:lang w:val="el" w:eastAsia="el"/>
        </w:rPr>
        <w:t>3.</w:t>
      </w:r>
      <w:r>
        <w:rPr>
          <w:b/>
          <w:bCs/>
          <w:lang w:val="el" w:eastAsia="el"/>
        </w:rPr>
        <w:t xml:space="preserve"> Αν η αίτηση γίνει δεκτή, η απόφαση προέγκρισης, πέραν των οριζομένων στην προηγούμενη παράγραφο, περιλαμβάνει τουλάχιστον και τα εξής:</w:t>
      </w:r>
    </w:p>
    <w:p>
      <w:pPr>
        <w:spacing w:before="240" w:after="240"/>
        <w:rPr>
          <w:lang w:val="el" w:eastAsia="el"/>
        </w:rPr>
      </w:pPr>
      <w:r>
        <w:rPr>
          <w:b/>
          <w:bCs/>
          <w:lang w:val="el" w:eastAsia="el"/>
        </w:rPr>
        <w:t>α. Τη διάρκεια και την ημερομηνία έναρξης της ισχύος της.</w:t>
      </w:r>
    </w:p>
    <w:p>
      <w:pPr>
        <w:spacing w:before="240" w:after="240"/>
        <w:rPr>
          <w:lang w:val="el" w:eastAsia="el"/>
        </w:rPr>
      </w:pPr>
      <w:r>
        <w:rPr>
          <w:b/>
          <w:bCs/>
          <w:lang w:val="el" w:eastAsia="el"/>
        </w:rPr>
        <w:t>β. Λεπτομερή στοιχεία σχετικά με την αποδεκτή μεθοδολογία για την τιμολόγηση των ενδοομιλικών συναλλαγών που αφορά.</w:t>
      </w:r>
    </w:p>
    <w:p>
      <w:pPr>
        <w:spacing w:before="240" w:after="240"/>
        <w:rPr>
          <w:lang w:val="el" w:eastAsia="el"/>
        </w:rPr>
      </w:pPr>
      <w:r>
        <w:rPr>
          <w:b/>
          <w:bCs/>
          <w:lang w:val="el" w:eastAsia="el"/>
        </w:rPr>
        <w:t>γ. Τις κρίσιμες παραδοχές που πρέπει να ληφθούν υπόψη, προκειμένου να εφαρμοστεί καθώς και, εφόσον κρίνεται αναγκαίο, ένα αποδεκτό περιθώριο απόκλισης σε σχέση με τις κρίσιμες παραδοχές.</w:t>
      </w:r>
    </w:p>
    <w:p>
      <w:pPr>
        <w:spacing w:before="240" w:after="240"/>
        <w:rPr>
          <w:lang w:val="el" w:eastAsia="el"/>
        </w:rPr>
      </w:pPr>
      <w:r>
        <w:rPr>
          <w:b/>
          <w:bCs/>
          <w:lang w:val="el" w:eastAsia="el"/>
        </w:rPr>
        <w:t>δ. Τα στοιχεία τεκμηρίωσης που πρέπει να τηρηθούν καθ' όλη τη διάρκεια ισχύος της προκειμένου να καταστεί δυνατή η παρακολούθηση της εφαρμογής της.</w:t>
      </w:r>
    </w:p>
    <w:p>
      <w:pPr>
        <w:spacing w:before="240" w:after="240"/>
        <w:rPr>
          <w:lang w:val="el" w:eastAsia="el"/>
        </w:rPr>
      </w:pPr>
      <w:r>
        <w:rPr>
          <w:b/>
          <w:bCs/>
          <w:lang w:val="el" w:eastAsia="el"/>
        </w:rPr>
        <w:t>ε. Εφόσον κρίνεται αναγκαίο, ενδεχόμενα γεγονότα ή περιστάσεις που θα καταστήσουν αναγκαία την αναθεώρηση της.</w:t>
      </w:r>
    </w:p>
    <w:p>
      <w:pPr>
        <w:spacing w:before="240" w:after="240"/>
        <w:rPr>
          <w:lang w:val="el" w:eastAsia="el"/>
        </w:rPr>
      </w:pPr>
      <w:r>
        <w:rPr>
          <w:b/>
          <w:bCs/>
          <w:lang w:val="el" w:eastAsia="el"/>
        </w:rPr>
        <w:t>στ. Εφόσον κρίνεται αναγκαίο, ενδεχόμενα γεγονότα ή περιστάσεις που θα οδηγήσουν σε πρόωρη ή ακόμα και αναδρομική λήξη της ισχύος της.</w:t>
      </w:r>
    </w:p>
    <w:p>
      <w:pPr>
        <w:pStyle w:val="MainText"/>
        <w:spacing w:before="120" w:after="0"/>
        <w:rPr>
          <w:lang w:val="el" w:eastAsia="el"/>
        </w:rPr>
      </w:pPr>
      <w:r>
        <w:rPr>
          <w:b/>
          <w:bCs/>
          <w:lang w:val="el" w:eastAsia="el"/>
        </w:rPr>
        <w:t>4.</w:t>
      </w:r>
      <w:r>
        <w:rPr>
          <w:b/>
          <w:bCs/>
          <w:lang w:val="el" w:eastAsia="el"/>
        </w:rPr>
        <w:t xml:space="preserve"> Η διάρκεια του σταδίου της αξιολόγησης και της έκδοσης της σχετικής απόφασης προέγκρισης δεν δύναται να υπερβεί τις εκατόν είκοσι (120) ημέρες από την υποβολή της αίτησης προέγκρισης μεθοδολογίας ενδοομιλικής τιμολόγησης. Σε περίπτωση συνεννόησης με αλλοδαπές αρχές δεν λαμβάνεται υπόψη ο ανωτέρω χρονικός περιορισμός.</w:t>
      </w:r>
    </w:p>
    <w:p>
      <w:pPr>
        <w:pStyle w:val="MainText"/>
        <w:spacing w:before="120" w:after="0"/>
        <w:rPr>
          <w:lang w:val="el" w:eastAsia="el"/>
        </w:rPr>
      </w:pPr>
      <w:r>
        <w:rPr>
          <w:b/>
          <w:bCs/>
          <w:lang w:val="el" w:eastAsia="el"/>
        </w:rPr>
        <w:t>5.</w:t>
      </w:r>
      <w:r>
        <w:rPr>
          <w:b/>
          <w:bCs/>
          <w:lang w:val="el" w:eastAsia="el"/>
        </w:rPr>
        <w:t xml:space="preserve"> Η διάρκεια ισχύος της απόφασης προέγκρισης δεν δύναται να υπερβαίνει τα τέσσερα (4) έτη.</w:t>
      </w:r>
    </w:p>
    <w:p>
      <w:pPr>
        <w:pStyle w:val="MainText"/>
        <w:spacing w:before="120" w:after="0"/>
        <w:rPr>
          <w:lang w:val="el" w:eastAsia="el"/>
        </w:rPr>
      </w:pPr>
      <w:r>
        <w:rPr>
          <w:b/>
          <w:bCs/>
          <w:lang w:val="el" w:eastAsia="el"/>
        </w:rPr>
        <w:t>6.</w:t>
      </w:r>
      <w:r>
        <w:rPr>
          <w:b/>
          <w:bCs/>
          <w:lang w:val="el" w:eastAsia="el"/>
        </w:rPr>
        <w:t xml:space="preserve"> Η χρονική ισχύς της απόφασης προέγκρισης δεν δύναται να ανατρέχει σε φορολογικό έτος που έχει παρέλθει κατά τη στιγμή της υποβολής της αίτησης προέγκρισης.</w:t>
      </w:r>
    </w:p>
    <w:p>
      <w:pPr>
        <w:spacing w:before="240" w:after="240"/>
        <w:rPr>
          <w:lang w:val="el" w:eastAsia="el"/>
        </w:rPr>
      </w:pPr>
      <w:r>
        <w:rPr>
          <w:b/>
          <w:bCs/>
          <w:lang w:val="el" w:eastAsia="el"/>
        </w:rPr>
        <w:t>΄Aρθρο 13</w:t>
      </w:r>
    </w:p>
    <w:p>
      <w:pPr>
        <w:spacing w:before="240" w:after="240"/>
        <w:rPr>
          <w:lang w:val="el" w:eastAsia="el"/>
        </w:rPr>
      </w:pPr>
      <w:r>
        <w:rPr>
          <w:b/>
          <w:bCs/>
          <w:lang w:val="el" w:eastAsia="el"/>
        </w:rPr>
        <w:t>Υποχρεώσεις του αιτούντος προσώπου ακολούθως της απόφασης προέγκρισης</w:t>
      </w:r>
    </w:p>
    <w:p>
      <w:pPr>
        <w:spacing w:before="240" w:after="240"/>
        <w:rPr>
          <w:lang w:val="el" w:eastAsia="el"/>
        </w:rPr>
      </w:pPr>
      <w:r>
        <w:rPr>
          <w:b/>
          <w:bCs/>
          <w:lang w:val="el" w:eastAsia="el"/>
        </w:rPr>
        <w:t>Το αιτόν πρόσωπο υποχρεούται να καταρτίζει και να υποβάλλει ετήσια έκθεση συμμόρφωσης με τους όρους και τις προϋποθέσεις της απόφασης προέγκρισης για το οικείο φορολογικό έτος. Στην έκθεση αυτή, πρέπει να περιλαμβάνονται οι απαιτούμενες πληροφορίες ώστε να αποδεικνύεται ότι οι κρίσιμες παραδοχές έχουν ικανοποιηθεί και να αναφέρεται ρητά πιθανή απόκλιση. Αν, σύμφωνα με την έκθεση οι κρίσιμες παραδοχές δεν έχουν ικανοποιηθεί, τότε ο φορολογούμενος θα πρέπει να υποβάλει προτάσεις για την πραγματοποίηση σχετικών προσαρμογών. Τυχόν συμπληρωματικές ερωτήσεις που υποβάλλονται από τη Διεύθυνση Ελέγχων, στο πλαίσιο αυτό πρέπει να απαντηθούν από τον φορολογούμενο άμεσα. Η έκθεση πρέπει να υποβάλλεται στην Διεύθυνση Ελέγχων μέχρι το τέλος της νόμιμης προθεσμίας υποβολής φορολογικών δηλώσεων για το εν λόγω φορολογικό έτος.</w:t>
      </w:r>
    </w:p>
    <w:p>
      <w:pPr>
        <w:spacing w:before="240" w:after="240"/>
        <w:rPr>
          <w:lang w:val="el" w:eastAsia="el"/>
        </w:rPr>
      </w:pPr>
      <w:r>
        <w:rPr>
          <w:b/>
          <w:bCs/>
          <w:lang w:val="el" w:eastAsia="el"/>
        </w:rPr>
        <w:t>Σε περίπτωση μη υποβολής της έκθεσης συμμόρφωσης η απόφαση προέγκρισης ακυρώνεται από το φορολογικό έτος το οποίο αφορά η εν λόγω έκθεση συμμόρφωσης.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Αναθεώρηση της Απόφασης Προέγκρισης κατόπιν αιτήσεωςτου ενδιαφερομένου προσώπου ή αυτεπάγγελτα από τονΓενικό Γραμματέα Δημοσίων Εσόδων</w:t>
      </w:r>
    </w:p>
    <w:p>
      <w:pPr>
        <w:spacing w:before="240" w:after="240"/>
        <w:rPr>
          <w:lang w:val="el" w:eastAsia="el"/>
        </w:rPr>
      </w:pPr>
      <w:r>
        <w:rPr>
          <w:b/>
          <w:bCs/>
          <w:lang w:val="el" w:eastAsia="el"/>
        </w:rPr>
        <w:t>Για την υποβολή, την αξιολόγηση και την έκδοση απόφασης επί της αίτησης αναθεώρησης του ενδιαφερομένου προσώπου ή αυτεπάγγελτα από τον Γενικό Γραμματέα Δημοσίων Εσόδων στις περιπτώσεις που ορίζονται στην παρ. 5 του άρθρου 22 του ν.4174/2013, εφαρμόζονται αναλογικά οι διατάξεις των άρθρων 5 έως 12 της παρούσης.</w:t>
      </w:r>
    </w:p>
    <w:p>
      <w:pPr>
        <w:pStyle w:val="Heading6"/>
        <w:spacing w:before="240" w:after="240"/>
        <w:rPr>
          <w:lang w:val="el" w:eastAsia="el"/>
        </w:rPr>
      </w:pPr>
      <w:r>
        <w:rPr>
          <w:b/>
          <w:bCs/>
          <w:lang w:val="el" w:eastAsia="el"/>
        </w:rPr>
        <w:t>Άρθρο 15</w:t>
      </w:r>
      <w:r>
        <w:rPr>
          <w:b/>
          <w:bCs/>
          <w:lang w:val="el" w:eastAsia="el"/>
        </w:rPr>
        <w:t xml:space="preserve"> </w:t>
      </w:r>
    </w:p>
    <w:p>
      <w:pPr>
        <w:pStyle w:val="Heading6"/>
        <w:spacing w:before="240" w:after="240"/>
        <w:rPr>
          <w:lang w:val="el" w:eastAsia="el"/>
        </w:rPr>
      </w:pPr>
      <w:r>
        <w:rPr>
          <w:b/>
          <w:bCs/>
          <w:lang w:val="el" w:eastAsia="el"/>
        </w:rPr>
        <w:t>Ανάκληση ή ακύρωση της Απόφασης Προέγκρισης</w:t>
      </w:r>
    </w:p>
    <w:p>
      <w:pPr>
        <w:spacing w:before="240" w:after="240"/>
        <w:rPr>
          <w:lang w:val="el" w:eastAsia="el"/>
        </w:rPr>
      </w:pPr>
      <w:r>
        <w:rPr>
          <w:b/>
          <w:bCs/>
          <w:lang w:val="el" w:eastAsia="el"/>
        </w:rPr>
        <w:t>Για την ανάκληση ή ακύρωση της απόφασης προέγκρισης συντάσσεται Ειδική Έκθεση Απόψεων από την αρμόδια υπηρεσία η οποία κοινοποιείται στο ενδιαφερόμενο πρόσωπο.</w:t>
      </w:r>
    </w:p>
    <w:p>
      <w:pPr>
        <w:pStyle w:val="MainText"/>
        <w:spacing w:before="120" w:after="0"/>
        <w:rPr>
          <w:lang w:val="el" w:eastAsia="el"/>
        </w:rPr>
      </w:pPr>
      <w:r>
        <w:rPr>
          <w:b/>
          <w:bCs/>
          <w:lang w:val="el" w:eastAsia="el"/>
        </w:rPr>
        <w:t>2.</w:t>
      </w:r>
      <w:r>
        <w:rPr>
          <w:b/>
          <w:bCs/>
          <w:lang w:val="el" w:eastAsia="el"/>
        </w:rPr>
        <w:t xml:space="preserve"> Για τη συζήτηση της ανάκλησης ή ακύρωσης της απόφασης προέγκρισης ορίζεται συνάντηση της αρμόδιας υπηρεσίας με το ενδιαφερόμενο πρόσωπο.</w:t>
      </w:r>
    </w:p>
    <w:p>
      <w:pPr>
        <w:pStyle w:val="MainText"/>
        <w:spacing w:before="120" w:after="0"/>
        <w:rPr>
          <w:lang w:val="el" w:eastAsia="el"/>
        </w:rPr>
      </w:pPr>
      <w:r>
        <w:rPr>
          <w:b/>
          <w:bCs/>
          <w:lang w:val="el" w:eastAsia="el"/>
        </w:rPr>
        <w:t>3.</w:t>
      </w:r>
      <w:r>
        <w:rPr>
          <w:b/>
          <w:bCs/>
          <w:lang w:val="el" w:eastAsia="el"/>
        </w:rPr>
        <w:t xml:space="preserve"> Το ενδιαφερόμενο πρόσωπο καλείται να παραστεί στη συνεδρίαση με ιδιαίτερη πρόσκληση, η οποία κοινοποιείται σε αυτό τουλάχιστον δέκα (10) ημέρες πριν από την ημέρα της συνάντησης.</w:t>
      </w:r>
    </w:p>
    <w:p>
      <w:pPr>
        <w:pStyle w:val="MainText"/>
        <w:spacing w:before="120" w:after="0"/>
        <w:rPr>
          <w:lang w:val="el" w:eastAsia="el"/>
        </w:rPr>
      </w:pPr>
      <w:r>
        <w:rPr>
          <w:b/>
          <w:bCs/>
          <w:lang w:val="el" w:eastAsia="el"/>
        </w:rPr>
        <w:t>4.</w:t>
      </w:r>
      <w:r>
        <w:rPr>
          <w:b/>
          <w:bCs/>
          <w:lang w:val="el" w:eastAsia="el"/>
        </w:rPr>
        <w:t xml:space="preserve"> Εντός τριάντα (30) ημερών από τη συνάντηση ο Γενικός Γραμματέας εκδίδει την απόφαση επί της ανάκλησης ή ακύρωσης, η οποία κοινοποιείται στο ενδιαφερόμενο πρόσωπο.</w:t>
      </w:r>
    </w:p>
    <w:p>
      <w:pPr>
        <w:pStyle w:val="MainText"/>
        <w:spacing w:before="120" w:after="0"/>
        <w:rPr>
          <w:lang w:val="el" w:eastAsia="el"/>
        </w:rPr>
      </w:pPr>
      <w:r>
        <w:rPr>
          <w:b/>
          <w:bCs/>
          <w:lang w:val="el" w:eastAsia="el"/>
        </w:rPr>
        <w:t>5.</w:t>
      </w:r>
      <w:r>
        <w:rPr>
          <w:b/>
          <w:bCs/>
          <w:lang w:val="el" w:eastAsia="el"/>
        </w:rPr>
        <w:t xml:space="preserve"> Η απόφαση της προηγουμένης παραγράφου περιλαμβάνει σύντομη αιτιολογία και, προκειμένου για την ακύρωση, ορίζει το χρονικό σημείο από το οποίο επέρχονται τα αποτελέσματά της.</w:t>
      </w:r>
    </w:p>
    <w:p>
      <w:pPr>
        <w:pStyle w:val="MainText"/>
        <w:spacing w:before="120" w:after="0"/>
        <w:rPr>
          <w:lang w:val="el" w:eastAsia="el"/>
        </w:rPr>
      </w:pPr>
      <w:r>
        <w:rPr>
          <w:b/>
          <w:bCs/>
          <w:lang w:val="el" w:eastAsia="el"/>
        </w:rPr>
        <w:t>6.</w:t>
      </w:r>
      <w:r>
        <w:rPr>
          <w:b/>
          <w:bCs/>
          <w:lang w:val="el" w:eastAsia="el"/>
        </w:rPr>
        <w:t xml:space="preserve"> Σε περίπτωση ανάκλησης η απόφαση προέγκρισης θεωρείται ως μηδέποτε εκδοθείσα.</w:t>
      </w:r>
    </w:p>
    <w:p>
      <w:pPr>
        <w:pStyle w:val="Heading6"/>
        <w:spacing w:before="240" w:after="240"/>
        <w:rPr>
          <w:lang w:val="el" w:eastAsia="el"/>
        </w:rPr>
      </w:pPr>
      <w:r>
        <w:rPr>
          <w:b/>
          <w:bCs/>
          <w:lang w:val="el" w:eastAsia="el"/>
        </w:rPr>
        <w:t>Άρθρο 16</w:t>
      </w:r>
      <w:r>
        <w:rPr>
          <w:b/>
          <w:bCs/>
          <w:lang w:val="el" w:eastAsia="el"/>
        </w:rPr>
        <w:t xml:space="preserve"> </w:t>
      </w:r>
    </w:p>
    <w:p>
      <w:pPr>
        <w:pStyle w:val="Heading6"/>
        <w:spacing w:before="240" w:after="240"/>
        <w:rPr>
          <w:lang w:val="el" w:eastAsia="el"/>
        </w:rPr>
      </w:pPr>
      <w:r>
        <w:rPr>
          <w:b/>
          <w:bCs/>
          <w:lang w:val="el" w:eastAsia="el"/>
        </w:rPr>
        <w:t>Παράβολα</w:t>
      </w:r>
    </w:p>
    <w:p>
      <w:pPr>
        <w:spacing w:before="240" w:after="240"/>
        <w:rPr>
          <w:lang w:val="el" w:eastAsia="el"/>
        </w:rPr>
      </w:pPr>
      <w:r>
        <w:rPr>
          <w:b/>
          <w:bCs/>
          <w:lang w:val="el" w:eastAsia="el"/>
        </w:rPr>
        <w:t>Για την κάλυψη των εξόδων λειτουργίας των αρμοδίων υπηρεσιών καταβάλλονται από το αιτόν πρόσωπο τα ακόλουθα παράβολα:</w:t>
      </w:r>
    </w:p>
    <w:p>
      <w:pPr>
        <w:spacing w:before="240" w:after="240"/>
        <w:rPr>
          <w:lang w:val="el" w:eastAsia="el"/>
        </w:rPr>
      </w:pPr>
      <w:r>
        <w:rPr>
          <w:b/>
          <w:bCs/>
          <w:lang w:val="el" w:eastAsia="el"/>
        </w:rPr>
        <w:t>α. Κατά την υποβολή της Αίτησης Προκαταρτικής Διαβούλευσης παράβολο ύψους χιλίων (1.000) ευρώ.</w:t>
      </w:r>
    </w:p>
    <w:p>
      <w:pPr>
        <w:spacing w:before="240" w:after="240"/>
        <w:rPr>
          <w:lang w:val="el" w:eastAsia="el"/>
        </w:rPr>
      </w:pPr>
      <w:r>
        <w:rPr>
          <w:b/>
          <w:bCs/>
          <w:lang w:val="el" w:eastAsia="el"/>
        </w:rPr>
        <w:t>β. Κατά την υποβολή της Αίτησης Προέγκρισης, Αναθεώρησης παράβολο ύψους πέντε χιλιάδων (5.000) ευρώ.</w:t>
      </w:r>
    </w:p>
    <w:p>
      <w:pPr>
        <w:spacing w:before="240" w:after="240"/>
        <w:rPr>
          <w:lang w:val="el" w:eastAsia="el"/>
        </w:rPr>
      </w:pPr>
      <w:r>
        <w:rPr>
          <w:b/>
          <w:bCs/>
          <w:lang w:val="el" w:eastAsia="el"/>
        </w:rPr>
        <w:t>γ. Σε περίπτωση που υποβάλλεται αίτημα συνεννόησης με αλλοδαπές φορολογικές αρχές, παράβολο ύψους δέκα χιλιάδων (10.000) ευρώ για τη διαδικασία επαφών με κάθε ένα από τα εμπλεκόμενα κράτη.</w:t>
      </w:r>
    </w:p>
    <w:p>
      <w:pPr>
        <w:pStyle w:val="Heading6"/>
        <w:spacing w:before="240" w:after="240"/>
        <w:rPr>
          <w:lang w:val="el" w:eastAsia="el"/>
        </w:rPr>
      </w:pPr>
      <w:r>
        <w:rPr>
          <w:b/>
          <w:bCs/>
          <w:lang w:val="el" w:eastAsia="el"/>
        </w:rPr>
        <w:t>Άρθρο 17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για διασυνοριακές ενδοομιλικές συναλλαγές που πραγματοποιούνται σε φορολογικά έτη που αρχίζουν από την 1</w:t>
      </w:r>
      <w:r>
        <w:rPr>
          <w:b/>
          <w:bCs/>
          <w:sz w:val="30"/>
          <w:szCs w:val="30"/>
          <w:vertAlign w:val="superscript"/>
          <w:lang w:val="el" w:eastAsia="el"/>
        </w:rPr>
        <w:t>η</w:t>
      </w:r>
      <w:r>
        <w:rPr>
          <w:b/>
          <w:bCs/>
          <w:lang w:val="el" w:eastAsia="el"/>
        </w:rPr>
        <w:t xml:space="preserve"> Ιανουαρίου 2014 και μετά.</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 4</w:t>
      </w:r>
    </w:p>
    <w:p>
      <w:pPr>
        <w:spacing w:before="240" w:after="240"/>
        <w:rPr>
          <w:lang w:val="el" w:eastAsia="el"/>
        </w:rPr>
      </w:pPr>
      <w:r>
        <w:rPr>
          <w:b/>
          <w:bCs/>
          <w:lang w:val="el" w:eastAsia="el"/>
        </w:rPr>
        <w:t>και 7), Η’, Θ’, Ι’, ΙΑ’, ΙΒ’, ΙΓ’, ΙΔ’, ΙΕ’, ΙΣΤ’, ΙΖ’, ΙΗ’, ΙΘ’, Κ’, ΚΑ’, ΚΒ’ και ΚΓ’</w:t>
      </w:r>
    </w:p>
    <w:p>
      <w:pPr>
        <w:spacing w:before="240" w:after="240"/>
        <w:rPr>
          <w:lang w:val="el" w:eastAsia="el"/>
        </w:rPr>
      </w:pPr>
      <w:r>
        <w:rPr>
          <w:b/>
          <w:bCs/>
          <w:lang w:val="el" w:eastAsia="el"/>
        </w:rPr>
        <w:t>2. ΠΕΡΙΟΔΙΚΟ «ΦΟΡΟΛΟΓΙΚΗ ΕΠΙΘΕΩΡΗΣΗ»</w:t>
      </w:r>
    </w:p>
    <w:p>
      <w:pPr>
        <w:spacing w:before="240" w:after="240"/>
        <w:rPr>
          <w:lang w:val="el" w:eastAsia="el"/>
        </w:rPr>
      </w:pPr>
      <w:r>
        <w:rPr>
          <w:b/>
          <w:bCs/>
          <w:lang w:val="el" w:eastAsia="el"/>
        </w:rPr>
        <w:t>3. Π.Ο.Ε.-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Γενικής Γραμματέα κας. Παπακωνσταντίνου</w:t>
      </w:r>
    </w:p>
    <w:p>
      <w:pPr>
        <w:spacing w:before="240" w:after="240"/>
        <w:rPr>
          <w:lang w:val="el" w:eastAsia="el"/>
        </w:rPr>
      </w:pPr>
      <w:r>
        <w:rPr>
          <w:b/>
          <w:bCs/>
          <w:lang w:val="el" w:eastAsia="el"/>
        </w:rPr>
        <w:t>4. 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Γεν. Δ/νση Οικονομικής Επιθεώρησης - Θεμιστοκλέους 5 – 101 84 ΑΘΗΝΑ</w:t>
      </w:r>
    </w:p>
    <w:p>
      <w:pPr>
        <w:spacing w:before="240" w:after="240"/>
        <w:rPr>
          <w:lang w:val="el" w:eastAsia="el"/>
        </w:rPr>
      </w:pPr>
      <w:r>
        <w:rPr>
          <w:b/>
          <w:bCs/>
          <w:lang w:val="el" w:eastAsia="el"/>
        </w:rPr>
        <w:t>8. Δ/νση Φορολογίας Εισοδήματος (Δ12) - Τμήματα Α’ (3), Β’ (10), Γ’ (3)</w:t>
      </w:r>
    </w:p>
    <w:p>
      <w:pPr>
        <w:spacing w:before="240" w:after="240"/>
        <w:rPr>
          <w:lang w:val="el" w:eastAsia="el"/>
        </w:rPr>
      </w:pPr>
      <w:r>
        <w:rPr>
          <w:b/>
          <w:bCs/>
          <w:lang w:val="el" w:eastAsia="el"/>
        </w:rPr>
        <w:t>9. Δ/νση Ελέγχων– Τμήματα Α΄( 3), Β΄(3), Γ’ (10), Δ’ (2)</w:t>
      </w:r>
    </w:p>
    <w:p>
      <w:pPr>
        <w:spacing w:before="240" w:after="240"/>
        <w:rPr>
          <w:lang w:val="el" w:eastAsia="el"/>
        </w:rPr>
      </w:pPr>
      <w:r>
        <w:rPr>
          <w:b/>
          <w:bCs/>
          <w:lang w:val="el" w:eastAsia="el"/>
        </w:rPr>
        <w:t>10. Δ/νση Διεθνών Οικονομικών Σχέσεων (3)</w:t>
      </w:r>
    </w:p>
    <w:p>
      <w:pPr>
        <w:spacing w:before="240" w:after="240"/>
        <w:rPr>
          <w:lang w:val="el" w:eastAsia="el"/>
        </w:rPr>
      </w:pPr>
      <w:r>
        <w:rPr>
          <w:b/>
          <w:bCs/>
          <w:lang w:val="el" w:eastAsia="el"/>
        </w:rPr>
        <w:t>11. Γραφείο κ. Διευθυντή Ελέγχων</w:t>
      </w:r>
    </w:p>
    <w:p>
      <w:pPr>
        <w:spacing w:before="240" w:after="240"/>
        <w:rPr>
          <w:lang w:val="el" w:eastAsia="el"/>
        </w:rPr>
      </w:pPr>
      <w:r>
        <w:rPr>
          <w:b/>
          <w:bCs/>
          <w:lang w:val="el" w:eastAsia="el"/>
        </w:rPr>
        <w:t>12. Γραφείο κ. Διευθυντή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