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ΦΟΡΟΛΟΓΙΑΣ ΔΙΕΥΘΥΝΣΗ ΒΙΒΛΙΩΝ &amp; ΣΤΟΙΧΕΙΩΝ (15η) ΤΜΗΜΑ Β΄</w:t>
      </w:r>
    </w:p>
    <w:p>
      <w:pPr>
        <w:pStyle w:val="Title"/>
        <w:spacing w:before="120" w:after="360"/>
        <w:rPr>
          <w:lang w:val="el" w:eastAsia="el"/>
        </w:rPr>
      </w:pPr>
      <w:r>
        <w:rPr>
          <w:b/>
          <w:bCs/>
          <w:lang w:val="el" w:eastAsia="el"/>
        </w:rPr>
        <w:t>ΠΡΟΣ: Ως Π.Δ.</w:t>
      </w:r>
    </w:p>
    <w:p>
      <w:pPr>
        <w:spacing w:before="240" w:after="240"/>
        <w:rPr>
          <w:lang w:val="el" w:eastAsia="el"/>
        </w:rPr>
      </w:pPr>
      <w:r>
        <w:rPr>
          <w:b/>
          <w:bCs/>
          <w:lang w:val="el" w:eastAsia="el"/>
        </w:rPr>
        <w:t xml:space="preserve">Ταχ. Δ/νση : </w:t>
      </w:r>
      <w:r>
        <w:rPr>
          <w:lang w:val="el" w:eastAsia="el"/>
        </w:rPr>
        <w:t>Καρ.Σερβίας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Δημ. Σταθάς - Α. Λουγκάνη</w:t>
      </w:r>
    </w:p>
    <w:p>
      <w:pPr>
        <w:spacing w:before="240" w:after="240"/>
        <w:rPr>
          <w:lang w:val="el" w:eastAsia="el"/>
        </w:rPr>
      </w:pPr>
      <w:r>
        <w:rPr>
          <w:b/>
          <w:bCs/>
          <w:lang w:val="el" w:eastAsia="el"/>
        </w:rPr>
        <w:t xml:space="preserve">Τηλέφωνο : </w:t>
      </w:r>
      <w:r>
        <w:rPr>
          <w:lang w:val="el" w:eastAsia="el"/>
        </w:rPr>
        <w:t>210-3610065</w:t>
      </w:r>
    </w:p>
    <w:p>
      <w:pPr>
        <w:spacing w:before="240" w:after="240"/>
        <w:rPr>
          <w:lang w:val="el" w:eastAsia="el"/>
        </w:rPr>
      </w:pPr>
      <w:r>
        <w:rPr>
          <w:lang w:val="el" w:eastAsia="el"/>
        </w:rPr>
        <w:t>210-3610030</w:t>
      </w:r>
    </w:p>
    <w:p>
      <w:pPr>
        <w:spacing w:before="240" w:after="240"/>
        <w:rPr>
          <w:lang w:val="el" w:eastAsia="el"/>
        </w:rPr>
      </w:pPr>
      <w:r>
        <w:rPr>
          <w:b/>
          <w:bCs/>
          <w:lang w:val="el" w:eastAsia="el"/>
        </w:rPr>
        <w:t>ΘΕΜΑ: «Τρόπος παρακολούθησης μη τιμολογηθέντων αποθεμάτων.»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19 του άρθρου 6 του Κώδικα Φορολογικής Απεικόνισης Συναλλαγών (ν. 4093/2012, υποπαράγραφος Ε1), όπως τέθηκαν με τις διατάξεις της παραγράφου 5 του άρθρου 51 του ν. 4223/2013 (ΦΕΚ 287 Α΄/31.12.2013).</w:t>
      </w:r>
    </w:p>
    <w:p>
      <w:pPr>
        <w:spacing w:before="240" w:after="240"/>
        <w:rPr>
          <w:lang w:val="el" w:eastAsia="el"/>
        </w:rPr>
      </w:pPr>
      <w:r>
        <w:rPr>
          <w:lang w:val="el" w:eastAsia="el"/>
        </w:rPr>
        <w:t>2. Την ανάγκη καθορισμού του τρόπου παρακολούθησης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spacing w:before="240" w:after="240"/>
        <w:rPr>
          <w:lang w:val="el" w:eastAsia="el"/>
        </w:rPr>
      </w:pPr>
      <w:r>
        <w:rPr>
          <w:lang w:val="el" w:eastAsia="el"/>
        </w:rPr>
        <w:t>3.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Ορίζουμε τις κατάλληλες δικλείδες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 ως εξής:</w:t>
      </w:r>
    </w:p>
    <w:p>
      <w:pPr>
        <w:spacing w:before="240" w:after="240"/>
        <w:rPr>
          <w:lang w:val="el" w:eastAsia="el"/>
        </w:rPr>
      </w:pPr>
      <w:r>
        <w:rPr>
          <w:lang w:val="el" w:eastAsia="el"/>
        </w:rPr>
        <w:t>1. Για την αποστολή, την παράδοση ή τη διακίνηση αποθεμάτων, με σκοπό την πώληση, απευθείας ή μέσω τρίτου, εφόσον δεν εκδίδονται άμεσα με την αποστολή, την παράδοση ή τη διακίνηση των αποθεμάτων φορολογικά στοιχεία αξίας, που συνοδεύουν τα αποθέματα μέχρι τον τελικό προορισμό τους, συντάσσεται από τον εκδότη του στοιχείου αξίας δικαιολογητικό έγγραφο μη τιμολογηθέντων αποθεμάτων με περιεχόμενο τα δεδομένα των παραγράφων 9, 10 και 11 του άρθρου 6 του Κώδικα Φορολογικής Απεικόνισης Συναλλαγών (Κ.Φ.Α.Σ. - ν. 4093/2012, υποπαράγραφος Ε1), πλην της τιμής μονάδας, της αξίας και του Φ.Π.Α. των αποθεμάτων.</w:t>
      </w:r>
    </w:p>
    <w:p>
      <w:pPr>
        <w:spacing w:before="240" w:after="240"/>
        <w:rPr>
          <w:lang w:val="el" w:eastAsia="el"/>
        </w:rPr>
      </w:pPr>
      <w:r>
        <w:rPr>
          <w:lang w:val="el" w:eastAsia="el"/>
        </w:rPr>
        <w:t>Το ανωτέρω δικαιολογητικό συντάσσεται για την παραλαβή αποθεμάτων από τον αγοραστή (υπόχρεο απεικόνισης συναλλαγών) αυτών, εφόσον δεν παραδίδεται σ’ αυτόν, κατά την παραλαβή τους, τιμολόγιο του προμηθευτή αυτών ή αντίτυπο του δικαιολογητικού εγγράφου μη τιμολογηθέντων αποθεμάτων ή δεν εκδίδεται άμεσα με την παραλαβή τους τίτλος κτήσης του άρθρου 5 παράγραφος 6 του Κ.Φ.Α.Σ..</w:t>
      </w:r>
    </w:p>
    <w:p>
      <w:pPr>
        <w:spacing w:before="240" w:after="240"/>
        <w:rPr>
          <w:lang w:val="el" w:eastAsia="el"/>
        </w:rPr>
      </w:pPr>
      <w:r>
        <w:rPr>
          <w:lang w:val="el" w:eastAsia="el"/>
        </w:rPr>
        <w:t>2. Το ανωτέρω δικαιολογητικό συντάσσεται κατά το χρόνο της αποστολής ή της παράδοσης ή της παραλαβής ή της διακίνησης, συνοδεύει τα αποθέματα μέχρι τον τελικό προορισμό τους και διαφυλάσσεται στις εγκαταστάσεις του προμηθευτή και του αγοραστή, πλην των ιδιωτών, των αποθεμάτων. Εφόσον, με κατάλληλες δικλείδες, διασφαλίζεται ότι, ο χρόνος σύνταξης αυτού είναι πριν από την έναρξη της διακίνησης, καθώς και το περιεχόμενο αυτού, το ανωτέρω δικαιολογητικό μπορεί να βρίσκεται σε άυλη μορφή.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Ο ΓΕΝΙΚΟΣ ΓΡΑΜΜΑΤΕΑΣ ΔΗΜΟΣΙΩΝ ΕΣΟΔΩΝ Προϊστάμενος της Γραμματείας 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 (μόνο τα 1, 2 και 3).</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w:t>
      </w:r>
    </w:p>
    <w:p>
      <w:pPr>
        <w:spacing w:before="240" w:after="240"/>
        <w:rPr>
          <w:lang w:val="el" w:eastAsia="el"/>
        </w:rPr>
      </w:pPr>
      <w:r>
        <w:rPr>
          <w:lang w:val="el" w:eastAsia="el"/>
        </w:rPr>
        <w:t>5.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