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ΦΕΚ: 3367/31-12-2013</w:t>
      </w:r>
    </w:p>
    <w:p>
      <w:pPr>
        <w:pStyle w:val="PreambelText"/>
        <w:spacing w:before="240" w:after="24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Δ/ΝΣΗ ΔΙΟΙΚΗΤΙΚΗΣ ΥΠΟΣΤΗΡΙΞΗΣ</w:t>
      </w:r>
    </w:p>
    <w:p>
      <w:pPr>
        <w:pStyle w:val="PreambelText"/>
        <w:spacing w:before="240" w:after="240"/>
        <w:rPr>
          <w:lang w:val="el" w:eastAsia="el"/>
        </w:rPr>
      </w:pPr>
      <w:r>
        <w:rPr>
          <w:lang w:val="el" w:eastAsia="el"/>
        </w:rPr>
        <w:t>ΔΙΕΥΘΥΝΣΗ ΟΡΓΑΝΩΣΗΣ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 xml:space="preserve">2. </w:t>
      </w:r>
      <w:r>
        <w:rPr>
          <w:b/>
          <w:bCs/>
          <w:lang w:val="el" w:eastAsia="el"/>
        </w:rPr>
        <w:t>ΓΕΝΙΚΗ Δ/ΝΣΗ ΦΟΡΟΛΟΓΙΑΣ</w:t>
      </w:r>
    </w:p>
    <w:p>
      <w:pPr>
        <w:spacing w:before="240" w:after="240"/>
        <w:rPr>
          <w:lang w:val="el" w:eastAsia="el"/>
        </w:rPr>
      </w:pPr>
      <w:r>
        <w:rPr>
          <w:lang w:val="el" w:eastAsia="el"/>
        </w:rPr>
        <w:t>ΔΙΕΥΘΥΝΣΗ ΦΟΡΟΛ. ΕΙΣΟΔ/ΤΟΣ (Δ12)</w:t>
      </w:r>
    </w:p>
    <w:p>
      <w:pPr>
        <w:spacing w:before="240" w:after="240"/>
        <w:rPr>
          <w:lang w:val="el" w:eastAsia="el"/>
        </w:rPr>
      </w:pPr>
      <w:r>
        <w:rPr>
          <w:lang w:val="el" w:eastAsia="el"/>
        </w:rPr>
        <w:t>ΤΜΗΜΑΤΑ Γ΄, Β΄</w:t>
      </w:r>
    </w:p>
    <w:p>
      <w:pPr>
        <w:spacing w:before="240" w:after="240"/>
        <w:rPr>
          <w:lang w:val="el" w:eastAsia="el"/>
        </w:rPr>
      </w:pPr>
      <w:r>
        <w:rPr>
          <w:lang w:val="el" w:eastAsia="el"/>
        </w:rPr>
        <w:t xml:space="preserve">3. </w:t>
      </w:r>
      <w:r>
        <w:rPr>
          <w:b/>
          <w:bCs/>
          <w:lang w:val="el" w:eastAsia="el"/>
        </w:rPr>
        <w:t>ΓΕΝΙΚΗ Δ/ΝΣΗ ΦΟΡΟΛΟΓΙΚΩΝ ΕΛΕΓΧΩΝ</w:t>
      </w:r>
    </w:p>
    <w:p>
      <w:pPr>
        <w:spacing w:before="240" w:after="240"/>
        <w:rPr>
          <w:lang w:val="el" w:eastAsia="el"/>
        </w:rPr>
      </w:pPr>
      <w:r>
        <w:rPr>
          <w:b/>
          <w:bCs/>
          <w:lang w:val="el" w:eastAsia="el"/>
        </w:rPr>
        <w:t>ΚΑΙ ΕΙΣΠΡΑΞΗΣ ΔΗΜΟΣΙΩΝ ΕΣΟΔΩΝ</w:t>
      </w:r>
    </w:p>
    <w:p>
      <w:pPr>
        <w:spacing w:before="240" w:after="240"/>
        <w:rPr>
          <w:lang w:val="el" w:eastAsia="el"/>
        </w:rPr>
      </w:pPr>
      <w:r>
        <w:rPr>
          <w:lang w:val="el" w:eastAsia="el"/>
        </w:rPr>
        <w:t>ΔΙΕΘΥΝΣΗ ΕΛΕΓΧΩΝ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b/>
          <w:bCs/>
          <w:lang w:val="el" w:eastAsia="el"/>
        </w:rPr>
        <w:t>ΘΕΜΑ: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w:t>
      </w:r>
    </w:p>
    <w:p>
      <w:pPr>
        <w:spacing w:before="240" w:after="240"/>
        <w:rPr>
          <w:lang w:val="el" w:eastAsia="el"/>
        </w:rPr>
      </w:pPr>
      <w:r>
        <w:rPr>
          <w:b/>
          <w:bCs/>
          <w:lang w:val="el" w:eastAsia="el"/>
        </w:rPr>
        <w:t>Α Π Ο Φ Α Σ ΗΟ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των υποπαραγράφων δ΄ και ε΄ της παρ. 7 του άρθρου 34 του ν. 4141/2013 (Α΄ 81), όπως προστέθηκαν με τις διατάξεις της περ. 7 της υποπαραγράφου Δ1 της παραγράφου Δ του άρθρου πρώτου του ν. 4152/2013.</w:t>
      </w:r>
    </w:p>
    <w:p>
      <w:pPr>
        <w:pStyle w:val="StructureList1"/>
        <w:spacing w:before="120" w:after="0"/>
        <w:rPr>
          <w:lang w:val="el" w:eastAsia="el"/>
        </w:rPr>
      </w:pPr>
      <w:r>
        <w:rPr>
          <w:b/>
          <w:bCs/>
          <w:lang w:val="el" w:eastAsia="el"/>
        </w:rPr>
        <w:t>β)</w:t>
      </w:r>
      <w:r>
        <w:rPr>
          <w:b/>
          <w:bCs/>
          <w:lang w:val="en" w:eastAsia="en"/>
        </w:rPr>
        <w:tab/>
      </w:r>
      <w:r>
        <w:rPr>
          <w:b/>
          <w:bCs/>
          <w:lang w:val="el" w:eastAsia="el"/>
        </w:rPr>
        <w:t>Τις διατάξεις των άρθρων 20 και 25 του ν. 27/1975 (Α΄77).</w:t>
      </w:r>
    </w:p>
    <w:p>
      <w:pPr>
        <w:pStyle w:val="StructureList1"/>
        <w:spacing w:before="120" w:after="0"/>
        <w:rPr>
          <w:lang w:val="el" w:eastAsia="el"/>
        </w:rPr>
      </w:pPr>
      <w:r>
        <w:rPr>
          <w:b/>
          <w:bCs/>
          <w:lang w:val="el" w:eastAsia="el"/>
        </w:rPr>
        <w:t>γ)</w:t>
      </w:r>
      <w:r>
        <w:rPr>
          <w:b/>
          <w:bCs/>
          <w:lang w:val="en" w:eastAsia="en"/>
        </w:rPr>
        <w:tab/>
      </w:r>
      <w:r>
        <w:rPr>
          <w:b/>
          <w:bCs/>
          <w:lang w:val="el" w:eastAsia="el"/>
        </w:rPr>
        <w:t>Τις διατάξεις του ν. 3182/2003 (Α΄ 220)</w:t>
      </w:r>
    </w:p>
    <w:p>
      <w:pPr>
        <w:pStyle w:val="StructureList1"/>
        <w:spacing w:before="120" w:after="0"/>
        <w:rPr>
          <w:lang w:val="el" w:eastAsia="el"/>
        </w:rPr>
      </w:pPr>
      <w:r>
        <w:rPr>
          <w:b/>
          <w:bCs/>
          <w:lang w:val="el" w:eastAsia="el"/>
        </w:rPr>
        <w:t>δ)</w:t>
      </w:r>
      <w:r>
        <w:rPr>
          <w:b/>
          <w:bCs/>
          <w:lang w:val="en" w:eastAsia="en"/>
        </w:rPr>
        <w:tab/>
      </w:r>
      <w:r>
        <w:rPr>
          <w:b/>
          <w:bCs/>
          <w:lang w:val="el" w:eastAsia="el"/>
        </w:rPr>
        <w:t>του π.δ. 551/1988 (Α’ 259) «Οργανισμός Νομαρχιών (Οργάνωση Οικονομικών Υπηρεσιών)», όπως τροποποιήθηκε και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w:t>
      </w:r>
    </w:p>
    <w:p>
      <w:pPr>
        <w:spacing w:before="240" w:after="240"/>
        <w:rPr>
          <w:lang w:val="el" w:eastAsia="el"/>
        </w:rPr>
      </w:pPr>
      <w:r>
        <w:rPr>
          <w:b/>
          <w:bCs/>
          <w:lang w:val="el" w:eastAsia="el"/>
        </w:rPr>
        <w:t>1</w:t>
      </w:r>
    </w:p>
    <w:p>
      <w:pPr>
        <w:spacing w:before="240" w:after="240"/>
        <w:rPr>
          <w:lang w:val="el" w:eastAsia="el"/>
        </w:rPr>
      </w:pPr>
      <w:r>
        <w:rPr>
          <w:b/>
          <w:bCs/>
          <w:lang w:val="el" w:eastAsia="el"/>
        </w:rPr>
        <w:t>Οικονομίας, Ανταγωνιστικότητας και Ναυτιλίας», μετατροπή του Υπουργείου Μακεδονίας-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(Α΄221) «Καθορισμός και ανακατανομή αρμοδιοτήτων των Υπουργείων».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b/>
          <w:bCs/>
          <w:lang w:val="el" w:eastAsia="el"/>
        </w:rPr>
        <w:t>ζ)</w:t>
      </w:r>
      <w:r>
        <w:rPr>
          <w:b/>
          <w:bCs/>
          <w:lang w:val="en" w:eastAsia="en"/>
        </w:rPr>
        <w:tab/>
      </w:r>
      <w:r>
        <w:rPr>
          <w:b/>
          <w:bCs/>
          <w:lang w:val="el" w:eastAsia="el"/>
        </w:rPr>
        <w:t>την αριθ. Δ6Α 1144678 ΕΞ2012/19-10-2012 (Β’ 2828) απόφαση του Υπουργού Οικονομικών «Αναστολή λειτουργίας ορισμέν ων Δ.Ο.Υ. και τροποποίηση της αριθ. Δ6Α 1130258 ΕΞ 2012 /20-9-2012 (Β΄ 2552) απόφασης του Υπουργού Οικονομικών», όπως τροποποιήθηκε με τις αριθ. Δ6Α 1004645 ΕΞ 2013/10-01-2013 (Β’ 22), αριθ. Δ6Α 1044519 ΕΞ2013/12-3-2013 (Β΄567) αποφάσεις του Υπουργού Οικονομικών και την αριθμ. Δ6Α 1092785 ΕΞ2013/6-6-2013 (Β΄ 1398) απόφαση του Γενικού Γραμματέα της Γενικής Γραμματείας Δημοσίων Εσόδων.</w:t>
      </w:r>
    </w:p>
    <w:p>
      <w:pPr>
        <w:spacing w:before="240" w:after="240"/>
        <w:rPr>
          <w:lang w:val="el" w:eastAsia="el"/>
        </w:rPr>
      </w:pPr>
      <w:r>
        <w:rPr>
          <w:b/>
          <w:bCs/>
          <w:lang w:val="el" w:eastAsia="el"/>
        </w:rPr>
        <w:t>2. Την ανάγκη εύρυθμης λειτουργίας των Δ.Ο.Υ. και διευκόλυνσης των ναυτιλιακών εταιρειών του άρθρου 25 του ν. 27/1975 και των ναυτικών εταιρειών του ν. 959/1979, ως προς την εκπλήρωση των φορολογικών τους συναλλαγών.</w:t>
      </w:r>
    </w:p>
    <w:p>
      <w:pPr>
        <w:spacing w:before="240" w:after="240"/>
        <w:rPr>
          <w:lang w:val="el" w:eastAsia="el"/>
        </w:rPr>
      </w:pPr>
      <w:r>
        <w:rPr>
          <w:b/>
          <w:bCs/>
          <w:lang w:val="el" w:eastAsia="el"/>
        </w:rPr>
        <w:t>3. Την αριθ.Δ6Α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b/>
          <w:bCs/>
          <w:lang w:val="el" w:eastAsia="el"/>
        </w:rPr>
        <w:t>4.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b/>
          <w:bCs/>
          <w:lang w:val="el" w:eastAsia="el"/>
        </w:rPr>
        <w:t>1. Ανακαθορίζουμε, από 02/01/2014 , την κατά τόπον αρμοδιότητα της Δ.Ο.Υ. Πλοίων και ορίζουμε ότι από την ίδια ημερομηνία είναι αρμόδια για τις παρακάτω κατηγορίες νομικών προσώπων που έχουν την έδρα τους στην χωρική αρμοδιότητα των Δ.Ο.Υ. Κέας, Άνδρου, Μήλου και Σαλαμίνας, των οποίων η λειτουργία ανεστάλη και η καθ’ ύλην και κατά τόπον αρμοδιότητά τους μεταφέρθηκε στις Δ.Ο.Υ. Κορωπίου, Παλλήνης, Γ΄ Πειραιά και Ε΄ Πειραιά, αντίστοιχα, καθώς και των Δ.Ο.Υ. Αίγινας, Πόρου, Ύδρας, Σπετσών και Κυθήρων, των οποίων επίσης ανεστάλη η λειτουργία και η καθ’ ύλην και κατά τόπον αρμοδιότητά τους μεταφέρθηκε στην Δ.Ο.Υ. Α΄ Πειραιά, σύμφωνα με την αριθ. Δ6Α 1144678 ΕΞ 2012/19.10.2012 (Β΄ 2828) Υπουργική απόφαση, όπως τροποποιήθηκε και ισχύει, ως εξής: α) για τις επιχειρήσεις με κύρια δραστηριότητα την εκμετάλλευση ή διαχείριση πλοίων με ελληνική ή ξένη σημαία,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γραφεία ή υποκαταστήματα των αλλοδαπών εταιρειών που έχουν εγκατασταθεί στην Ελλάδα με βάση τις διατάξεις του άρθρου 25 του ν. 27/1975,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ημεδαπές επιχειρήσεις για τις οποίες έχουν εφαρμογή οι διατάξεις του άρθρου 25 του ίδιου πιο πάνω νόμου,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ναυτιλιακές εταιρείες πλοίων αναψυχής,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τις ναυτικές εταιρείες του ν. 959/1979, καθώς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επιβολή του φόρου πλοίων πρώτης και δεύτερης κατηγορίας του ν. 27/1975 (ΦΕΚ Α΄77), της εισφοράς του άρθρου 10 του ίδιου νόμου, του φόρου πλοίων με ξένη σημαία του άρθρου 26, επίσης, του ίδιου νόμου και της εισφοράς του άρθρου 43 του ν.4111/2013, όπως ισχύει (Α΄18).</w:t>
      </w:r>
    </w:p>
    <w:p>
      <w:pPr>
        <w:spacing w:before="240" w:after="240"/>
        <w:rPr>
          <w:lang w:val="el" w:eastAsia="el"/>
        </w:rPr>
      </w:pPr>
      <w:r>
        <w:rPr>
          <w:b/>
          <w:bCs/>
          <w:lang w:val="el" w:eastAsia="el"/>
        </w:rPr>
        <w:t>2. Η αρμοδιότητα παρακολούθησης και διεκπεραίωσης όλων των εκκρεμών υποθέσεων των περιπτώσεων της παρ. 1 του παρόντος, καθώς και η έκδοση των σχετικών πράξεων επιβολής φόρων ή προστίμων και λήψης μέτρων είσπραξης, περιέρχεται στην Δ.Ο.Υ. Πλοίων. Ο Προϊστάμενος της Δ.Ο.Υ. Πλοίων, στην οποία μεταφέρεται η αρμοδιότητα, καθίσταται αρμόδιος για την έκδοση των οικείων καταλογιστικών πράξεων, την επίλυση των διαφορών, την βεβαίωση και είσπραξη των φόρων και λοιπών επιβαρύνσεων, για την λήψη όλων των προβλεπόμενων μέτρων είσπραξης σε βάρος των οφειλετών και των περιουσιακών στοιχείων αυτών και είναι υπεύθυνος για τον συντονισμό και την διεκπεραίωση όλων των ενεργειών που απαιτούνται για την επιτυχή εφαρμογή της παρούσας. Όλα τα εκδιδόμενα παραστατικά και οι βεβαιώσεις φέρουν την επωνυμία της Δ.Ο.Υ. Πλοίων.</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ΓΕΝΙΚΗΣΓΡΑΜΜΑΤΕΙΑΣ ΔΗΜΟΣΙΩΝ ΕΣΟΔΩΝΘΕΟΧΑΡΗΣ ΘΕΟΧΑΡΗΣ</w:t>
      </w: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Οικονομικές Επιθεωρήσεις</w:t>
      </w:r>
    </w:p>
    <w:p>
      <w:pPr>
        <w:spacing w:before="240" w:after="240"/>
        <w:rPr>
          <w:lang w:val="el" w:eastAsia="el"/>
        </w:rPr>
      </w:pPr>
      <w:r>
        <w:rPr>
          <w:b/>
          <w:bCs/>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Γ.Γ.Π.Σ. – Διεύθυνση Εφαρμογών Η/Υ (Δ30)</w:t>
      </w:r>
    </w:p>
    <w:p>
      <w:pPr>
        <w:spacing w:before="240" w:after="240"/>
        <w:rPr>
          <w:lang w:val="el" w:eastAsia="el"/>
        </w:rPr>
      </w:pPr>
      <w:r>
        <w:rPr>
          <w:b/>
          <w:bCs/>
          <w:lang w:val="el" w:eastAsia="el"/>
        </w:rPr>
        <w:t>2. Αποδέκτες πινάκων Α’, ΣΤ’ (εκτός των αριθ.1), Ζ’ (εκτός των αριθμών 3, 4 και 7), Η’, Θ’, Ι’, ΙΑ’, ΙΒ’, ΙΓ’, ΙΔ’, ΙΕ’, ΙΣΤ’, ΙΖ’, ΙΗ’, ΙΘ’, Κ’, ΚΑ’, ΚΒ’ και ΚΓ’</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Υφυπουργού</w:t>
      </w:r>
    </w:p>
    <w:p>
      <w:pPr>
        <w:spacing w:before="240" w:after="240"/>
        <w:rPr>
          <w:lang w:val="el" w:eastAsia="el"/>
        </w:rPr>
      </w:pPr>
      <w:r>
        <w:rPr>
          <w:b/>
          <w:bCs/>
          <w:lang w:val="el" w:eastAsia="el"/>
        </w:rPr>
        <w:t>3. Γραφείο Γενικού Γραμματέα της Γενικής Γραμματείας Δημοσίων Εσόδων</w:t>
      </w:r>
    </w:p>
    <w:p>
      <w:pPr>
        <w:spacing w:before="240" w:after="240"/>
        <w:rPr>
          <w:lang w:val="el" w:eastAsia="el"/>
        </w:rPr>
      </w:pPr>
      <w:r>
        <w:rPr>
          <w:b/>
          <w:bCs/>
          <w:lang w:val="el" w:eastAsia="el"/>
        </w:rPr>
        <w:t>4. κ.κ. Προϊσταμένους Γενικών Δ/νσεων: α) Φορολογίας,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Φορολογικών ελέγχων και είσπραξης Δημοσίων Εσόδων, γ) Διοικητικής Υποστήριξης, δ) Οικονομικής Επιθεώρησης</w:t>
      </w:r>
    </w:p>
    <w:p>
      <w:pPr>
        <w:spacing w:before="240" w:after="240"/>
        <w:rPr>
          <w:lang w:val="el" w:eastAsia="el"/>
        </w:rPr>
      </w:pPr>
      <w:r>
        <w:rPr>
          <w:b/>
          <w:bCs/>
          <w:lang w:val="el" w:eastAsia="el"/>
        </w:rPr>
        <w:t>5. Γραφείο Τύπου και Δημοσίων Σχέσεων</w:t>
      </w:r>
    </w:p>
    <w:p>
      <w:pPr>
        <w:spacing w:before="240" w:after="240"/>
        <w:rPr>
          <w:lang w:val="el" w:eastAsia="el"/>
        </w:rPr>
      </w:pPr>
      <w:r>
        <w:rPr>
          <w:b/>
          <w:bCs/>
          <w:lang w:val="el" w:eastAsia="el"/>
        </w:rPr>
        <w:t>6. Γραφείο Επικοινωνίας και Πληροφόρησης Πολιτών</w:t>
      </w:r>
    </w:p>
    <w:p>
      <w:pPr>
        <w:spacing w:before="240" w:after="240"/>
        <w:rPr>
          <w:lang w:val="el" w:eastAsia="el"/>
        </w:rPr>
      </w:pPr>
      <w:r>
        <w:rPr>
          <w:b/>
          <w:bCs/>
          <w:lang w:val="el" w:eastAsia="el"/>
        </w:rPr>
        <w:t>7. Γεν. Δ/νση Οικονομικής Επιθεώρησης - Θεμιστοκλέους 5 – 101 84 ΑΘΗΝΑ</w:t>
      </w:r>
    </w:p>
    <w:p>
      <w:pPr>
        <w:spacing w:before="240" w:after="240"/>
        <w:rPr>
          <w:lang w:val="el" w:eastAsia="el"/>
        </w:rPr>
      </w:pPr>
      <w:r>
        <w:rPr>
          <w:b/>
          <w:bCs/>
          <w:lang w:val="el" w:eastAsia="el"/>
        </w:rPr>
        <w:t>8. Δ/νση Φορολογίας Εισοδήματος (Δ12) – Προϊστάμενος και Τμήματα Α’, Β’ , Γ’</w:t>
      </w:r>
    </w:p>
    <w:p>
      <w:pPr>
        <w:spacing w:before="240" w:after="240"/>
        <w:rPr>
          <w:lang w:val="el" w:eastAsia="el"/>
        </w:rPr>
      </w:pPr>
      <w:r>
        <w:rPr>
          <w:b/>
          <w:bCs/>
          <w:lang w:val="el" w:eastAsia="el"/>
        </w:rPr>
        <w:t>9. Δ/νση Ελέγχων</w:t>
      </w:r>
    </w:p>
    <w:p>
      <w:pPr>
        <w:spacing w:before="240" w:after="240"/>
        <w:rPr>
          <w:lang w:val="el" w:eastAsia="el"/>
        </w:rPr>
      </w:pPr>
      <w:r>
        <w:rPr>
          <w:b/>
          <w:bCs/>
          <w:lang w:val="el" w:eastAsia="el"/>
        </w:rPr>
        <w:t>10. Δ/νση Οργάνωσης – Τμήματα Α, Γ, και Δ</w:t>
      </w:r>
    </w:p>
    <w:p>
      <w:pPr>
        <w:spacing w:before="240" w:after="240"/>
        <w:rPr>
          <w:lang w:val="el" w:eastAsia="el"/>
        </w:rPr>
      </w:pPr>
      <w:r>
        <w:rPr>
          <w:b/>
          <w:bCs/>
          <w:lang w:val="el" w:eastAsia="el"/>
        </w:rPr>
        <w:t>11. Δ/νση Ηλεκτρονικής Διακυβέρνησης (e-ΕΦΑΡΜΟΓΕΣ)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