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ΒΙ6ΜΗ-Β5Υ</w:t>
      </w:r>
    </w:p>
    <w:p>
      <w:pPr>
        <w:pStyle w:val="PreambelText"/>
        <w:spacing w:before="240" w:after="240"/>
        <w:rPr>
          <w:lang w:val="el" w:eastAsia="el"/>
        </w:rPr>
      </w:pPr>
      <w:r>
        <w:rPr>
          <w:lang w:val="el" w:eastAsia="el"/>
        </w:rPr>
        <w:t>ΑΝΑΡΤΗΤΕΑ ΣΤΟ ΔΙΑΔΙΚΤΥΟ</w:t>
      </w:r>
    </w:p>
    <w:p>
      <w:pPr>
        <w:pStyle w:val="enacting"/>
        <w:spacing w:before="120" w:after="0"/>
        <w:rPr>
          <w:lang w:val="el" w:eastAsia="el"/>
        </w:rPr>
      </w:pPr>
      <w:r>
        <w:rPr>
          <w:lang w:val="el" w:eastAsia="el"/>
        </w:rPr>
        <w:t>ΦΕΚ:8Β’ /08.01.2014</w:t>
      </w:r>
    </w:p>
    <w:p>
      <w:pPr>
        <w:pStyle w:val="PreambelText"/>
        <w:spacing w:before="240" w:after="240"/>
        <w:rPr>
          <w:lang w:val="el" w:eastAsia="el"/>
        </w:rPr>
      </w:pPr>
      <w:r>
        <w:rPr>
          <w:b/>
          <w:bCs/>
          <w:u w:val="single"/>
          <w:lang w:val="el" w:eastAsia="el"/>
        </w:rPr>
        <w:t>ΕΞΑΙΡΕΤΙΚΩΣ ΕΠΕΙΓΟΥΣΑ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ΦΟΡΟΛΟΓΙΑΣ</w:t>
      </w:r>
    </w:p>
    <w:p>
      <w:pPr>
        <w:pStyle w:val="PreambelText"/>
        <w:spacing w:before="240" w:after="240"/>
        <w:rPr>
          <w:lang w:val="el" w:eastAsia="el"/>
        </w:rPr>
      </w:pPr>
      <w:r>
        <w:rPr>
          <w:b/>
          <w:bCs/>
          <w:lang w:val="el" w:eastAsia="el"/>
        </w:rPr>
        <w:t>ΔΙΕΥΘΥΝΣΗ ΦΟΡΟΛ. ΕΙΣΟΔ/ΤΟΣ (Δ12)</w:t>
      </w:r>
    </w:p>
    <w:p>
      <w:pPr>
        <w:pStyle w:val="PreambelText"/>
        <w:spacing w:before="240" w:after="240"/>
        <w:rPr>
          <w:lang w:val="el" w:eastAsia="el"/>
        </w:rPr>
      </w:pPr>
      <w:r>
        <w:rPr>
          <w:b/>
          <w:bCs/>
          <w:lang w:val="el" w:eastAsia="el"/>
        </w:rPr>
        <w:t>ΤΜΗΜΑΤΑ Β΄, Α’</w:t>
      </w:r>
    </w:p>
    <w:p>
      <w:pPr>
        <w:pStyle w:val="PreambelText"/>
        <w:spacing w:before="240" w:after="240"/>
        <w:rPr>
          <w:lang w:val="el" w:eastAsia="el"/>
        </w:rPr>
      </w:pPr>
      <w:r>
        <w:rPr>
          <w:b/>
          <w:bCs/>
          <w:lang w:val="el" w:eastAsia="el"/>
        </w:rPr>
        <w:t xml:space="preserve">Ταχ. Δ/νση: </w:t>
      </w:r>
      <w:r>
        <w:rPr>
          <w:lang w:val="el" w:eastAsia="el"/>
        </w:rPr>
        <w:t>Καρ. Σερβίας 10</w:t>
      </w:r>
    </w:p>
    <w:p>
      <w:pPr>
        <w:pStyle w:val="PreambelText"/>
        <w:spacing w:before="240" w:after="240"/>
        <w:rPr>
          <w:lang w:val="el" w:eastAsia="el"/>
        </w:rPr>
      </w:pPr>
      <w:r>
        <w:rPr>
          <w:b/>
          <w:bCs/>
          <w:lang w:val="el" w:eastAsia="el"/>
        </w:rPr>
        <w:t xml:space="preserve">Ταχ. Κώδικας: </w:t>
      </w:r>
      <w:r>
        <w:rPr>
          <w:lang w:val="el" w:eastAsia="el"/>
        </w:rPr>
        <w:t>101 84 Αθήνα</w:t>
      </w:r>
    </w:p>
    <w:p>
      <w:pPr>
        <w:pStyle w:val="PreambelText"/>
        <w:spacing w:before="240" w:after="240"/>
        <w:rPr>
          <w:lang w:val="el" w:eastAsia="el"/>
        </w:rPr>
      </w:pPr>
      <w:r>
        <w:rPr>
          <w:b/>
          <w:bCs/>
          <w:lang w:val="el" w:eastAsia="el"/>
        </w:rPr>
        <w:t xml:space="preserve">Τηλέφωνο: </w:t>
      </w:r>
      <w:r>
        <w:rPr>
          <w:lang w:val="el" w:eastAsia="el"/>
        </w:rPr>
        <w:t>210 – 3375312</w:t>
      </w:r>
    </w:p>
    <w:p>
      <w:pPr>
        <w:pStyle w:val="PreambelText"/>
        <w:spacing w:before="240" w:after="240"/>
        <w:rPr>
          <w:lang w:val="el" w:eastAsia="el"/>
        </w:rPr>
      </w:pPr>
      <w:r>
        <w:rPr>
          <w:b/>
          <w:bCs/>
          <w:lang w:val="el" w:eastAsia="el"/>
        </w:rPr>
        <w:t xml:space="preserve">ΦΑΞ: </w:t>
      </w:r>
      <w:r>
        <w:rPr>
          <w:lang w:val="el" w:eastAsia="el"/>
        </w:rPr>
        <w:t>210 - 3375001</w:t>
      </w:r>
    </w:p>
    <w:p>
      <w:pPr>
        <w:pStyle w:val="PreambelText"/>
        <w:spacing w:before="240" w:after="240"/>
        <w:rPr>
          <w:lang w:val="el" w:eastAsia="el"/>
        </w:rPr>
      </w:pPr>
      <w:r>
        <w:rPr>
          <w:b/>
          <w:bCs/>
          <w:lang w:val="el" w:eastAsia="el"/>
        </w:rPr>
        <w:t>ΘΕΜΑ: Καθορισμός του χρόνου υποβολής της δήλωσης απόδοσης του φόρου που παρακρατείται με βάση τις διατάξεις του άρθρου 64 του ν.4172/2013.</w:t>
      </w:r>
    </w:p>
    <w:p>
      <w:pPr>
        <w:pStyle w:val="enacting"/>
        <w:spacing w:before="120" w:after="0"/>
        <w:rPr>
          <w:lang w:val="el" w:eastAsia="el"/>
        </w:rPr>
      </w:pPr>
      <w:r>
        <w:rPr>
          <w:b/>
          <w:bCs/>
          <w:lang w:val="el" w:eastAsia="el"/>
        </w:rPr>
        <w:t>Α Π Ο Φ Α Σ Η</w:t>
      </w:r>
      <w:r>
        <w:rPr>
          <w:lang w:val="el" w:eastAsia="el"/>
        </w:rPr>
        <w:br/>
      </w: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b/>
          <w:bCs/>
          <w:lang w:val="el" w:eastAsia="el"/>
        </w:rPr>
        <w:t>Τις διατάξεις των άρθρων 35, 36, 37, 38 και 41 του ν. 4172/2013 (ΦΕΚ 167 Α'/23.07.2013).</w:t>
      </w:r>
    </w:p>
    <w:p>
      <w:pPr>
        <w:pStyle w:val="StructureList1"/>
        <w:spacing w:before="120" w:after="0"/>
        <w:rPr>
          <w:lang w:val="el" w:eastAsia="el"/>
        </w:rPr>
      </w:pPr>
      <w:r>
        <w:rPr>
          <w:b/>
          <w:bCs/>
          <w:lang w:val="el" w:eastAsia="el"/>
        </w:rPr>
        <w:t>β)</w:t>
      </w:r>
      <w:r>
        <w:rPr>
          <w:b/>
          <w:bCs/>
          <w:lang w:val="en" w:eastAsia="en"/>
        </w:rPr>
        <w:tab/>
      </w:r>
      <w:r>
        <w:rPr>
          <w:b/>
          <w:bCs/>
          <w:lang w:val="el" w:eastAsia="el"/>
        </w:rPr>
        <w:t>Τις διατάξεις των άρθρων 61, 62 και των παραγράφων 1, 5, 6 και 7 του άρθρου 64 του ν. 4172/2013,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Την αριθ. ΥΠΟΙΚ 07927 ΕΞ2012 (ΦΕΚ 2574 Β΄/24.9.2012) Κοινή απόφαση του Πρωθυπουργού και του Υπουργού Οικονομικών «Ανάθεση αρμοδιοτήτων στον Υφυπουργό Οικονομικών Γεώργιο Μαυραγάνη».</w:t>
      </w:r>
    </w:p>
    <w:p>
      <w:pPr>
        <w:pStyle w:val="StructureList1"/>
        <w:spacing w:before="120" w:after="0"/>
        <w:rPr>
          <w:lang w:val="el" w:eastAsia="el"/>
        </w:rPr>
      </w:pPr>
      <w:r>
        <w:rPr>
          <w:b/>
          <w:bCs/>
          <w:lang w:val="el" w:eastAsia="el"/>
        </w:rPr>
        <w:t>ε)</w:t>
      </w:r>
      <w:r>
        <w:rPr>
          <w:b/>
          <w:bCs/>
          <w:lang w:val="en" w:eastAsia="en"/>
        </w:rPr>
        <w:tab/>
      </w:r>
      <w:r>
        <w:rPr>
          <w:b/>
          <w:bCs/>
          <w:lang w:val="el" w:eastAsia="el"/>
        </w:rPr>
        <w:t>Το γεγονός ότι από τις διατάξεις της παρούσας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r>
        <w:rPr>
          <w:b/>
          <w:bCs/>
          <w:lang w:val="el" w:eastAsia="el"/>
        </w:rPr>
        <w:t>Άρθρο 1</w:t>
      </w:r>
      <w:r>
        <w:rPr>
          <w:b/>
          <w:bCs/>
          <w:lang w:val="el" w:eastAsia="el"/>
        </w:rPr>
        <w:br/>
      </w:r>
      <w:r>
        <w:rPr>
          <w:b/>
          <w:bCs/>
          <w:lang w:val="el" w:eastAsia="el"/>
        </w:rPr>
        <w:t>Χρόνος υποβολής δήλωσης απόδοσης του φόρου</w:t>
      </w:r>
    </w:p>
    <w:p>
      <w:pPr>
        <w:pStyle w:val="PreambelText"/>
        <w:spacing w:before="240" w:after="240"/>
        <w:rPr>
          <w:lang w:val="el" w:eastAsia="el"/>
        </w:rPr>
      </w:pPr>
      <w:r>
        <w:rPr>
          <w:b/>
          <w:bCs/>
          <w:lang w:val="el" w:eastAsia="el"/>
        </w:rPr>
        <w:t>Όσοι παρακρατούν φόρο, σύμφωνα με τις διατάξεις του άρθρου 61 του ν.4172/2013 (ΦΕΚ Α’ 167), υποχρεούνται να υποβάλλουν δήλωση για την απόδοση αυτού, το αργότερο τρείς (3) ημέρες πριν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(εκτός του αριθμού 2 αυτού)</w:t>
      </w:r>
    </w:p>
    <w:p>
      <w:pPr>
        <w:spacing w:before="240" w:after="240"/>
        <w:rPr>
          <w:lang w:val="el" w:eastAsia="el"/>
        </w:rPr>
      </w:pPr>
      <w:r>
        <w:rPr>
          <w:b/>
          <w:bCs/>
          <w:lang w:val="el" w:eastAsia="el"/>
        </w:rPr>
        <w:t>2. Οικονομικές Επιθεωρήσεις</w:t>
      </w:r>
    </w:p>
    <w:p>
      <w:pPr>
        <w:spacing w:before="240" w:after="240"/>
        <w:rPr>
          <w:lang w:val="el" w:eastAsia="el"/>
        </w:rPr>
      </w:pPr>
      <w:r>
        <w:rPr>
          <w:b/>
          <w:bCs/>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4.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Διεύθυνση Ηλεκτρονικής Διακυβέρνησης (e- EΦΑΡΜΟΓΕΣ)</w:t>
      </w:r>
    </w:p>
    <w:p>
      <w:pPr>
        <w:spacing w:before="240" w:after="240"/>
        <w:rPr>
          <w:lang w:val="el" w:eastAsia="el"/>
        </w:rPr>
      </w:pPr>
      <w:r>
        <w:rPr>
          <w:b/>
          <w:bCs/>
          <w:lang w:val="el" w:eastAsia="el"/>
        </w:rPr>
        <w:t>2.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b/>
          <w:bCs/>
          <w:lang w:val="el" w:eastAsia="el"/>
        </w:rPr>
        <w:t>3. Υπουργείο Ανάπτυξης, Ανταγωνιστικότητας, Υποδομών, Μεταφορών και Δικτύων, Διεύθυνση Ανωνύμων Εταιριών και Πίστεως, Πλ. Κάνιγγος - 101 81 ΑΘΗΝΑ</w:t>
      </w:r>
    </w:p>
    <w:p>
      <w:pPr>
        <w:spacing w:before="240" w:after="240"/>
        <w:rPr>
          <w:lang w:val="el" w:eastAsia="el"/>
        </w:rPr>
      </w:pPr>
      <w:r>
        <w:rPr>
          <w:b/>
          <w:bCs/>
          <w:lang w:val="el" w:eastAsia="el"/>
        </w:rPr>
        <w:t>4. Υπουργείο Οικονομικών, Επιτροπή Λογιστικής Τυποποίησης και Ελέγχων (ΕΛΤΕ), Βουλής 7 - 105 62 ΑΘΗΝΑ</w:t>
      </w:r>
    </w:p>
    <w:p>
      <w:pPr>
        <w:spacing w:before="240" w:after="240"/>
        <w:rPr>
          <w:lang w:val="el" w:eastAsia="el"/>
        </w:rPr>
      </w:pPr>
      <w:r>
        <w:rPr>
          <w:b/>
          <w:bCs/>
          <w:lang w:val="el" w:eastAsia="el"/>
        </w:rPr>
        <w:t>5. ΠΕΡΙΟΔΙΚΟ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Υφυπουργού</w:t>
      </w:r>
    </w:p>
    <w:p>
      <w:pPr>
        <w:spacing w:before="240" w:after="240"/>
        <w:rPr>
          <w:lang w:val="el" w:eastAsia="el"/>
        </w:rPr>
      </w:pPr>
      <w:r>
        <w:rPr>
          <w:b/>
          <w:bCs/>
          <w:lang w:val="el" w:eastAsia="el"/>
        </w:rPr>
        <w:t>Γραφείο Γενικού Γραμματέα</w:t>
      </w:r>
    </w:p>
    <w:p>
      <w:pPr>
        <w:spacing w:before="240" w:after="240"/>
        <w:rPr>
          <w:lang w:val="el" w:eastAsia="el"/>
        </w:rPr>
      </w:pPr>
      <w:r>
        <w:rPr>
          <w:b/>
          <w:bCs/>
          <w:lang w:val="el" w:eastAsia="el"/>
        </w:rPr>
        <w:t>Γραφείο Γενικού Γραμματέα Δημοσίων Εσόδων κ. Θεοχάρη</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Γραφείο Τύπου και Δημοσίων Σχέσεων</w:t>
      </w:r>
    </w:p>
    <w:p>
      <w:pPr>
        <w:spacing w:before="240" w:after="240"/>
        <w:rPr>
          <w:lang w:val="el" w:eastAsia="el"/>
        </w:rPr>
      </w:pPr>
      <w:r>
        <w:rPr>
          <w:b/>
          <w:bCs/>
          <w:lang w:val="el" w:eastAsia="el"/>
        </w:rPr>
        <w:t>7. Γραφείο Επικοινωνίας και Πληροφόρησης Πολιτών</w:t>
      </w:r>
    </w:p>
    <w:p>
      <w:pPr>
        <w:spacing w:before="240" w:after="240"/>
        <w:rPr>
          <w:lang w:val="el" w:eastAsia="el"/>
        </w:rPr>
      </w:pPr>
      <w:r>
        <w:rPr>
          <w:b/>
          <w:bCs/>
          <w:lang w:val="el" w:eastAsia="el"/>
        </w:rPr>
        <w:t>8. Γεν. Δ/νση Οικονομικής Επιθεώρησης - Θεμιστοκλέους 5 – 101 84 ΑΘΗΝΑ</w:t>
      </w:r>
    </w:p>
    <w:p>
      <w:pPr>
        <w:spacing w:before="240" w:after="240"/>
        <w:rPr>
          <w:lang w:val="el" w:eastAsia="el"/>
        </w:rPr>
      </w:pPr>
      <w:r>
        <w:rPr>
          <w:b/>
          <w:bCs/>
          <w:lang w:val="el" w:eastAsia="el"/>
        </w:rPr>
        <w:t>8. Δ/νση Φορολογίας Εισοδήματος (Δ12) - Τμήματα Α’ (3), Β’ (10), Γ’ (2)</w:t>
      </w:r>
    </w:p>
    <w:p>
      <w:pPr>
        <w:spacing w:before="240" w:after="240"/>
        <w:rPr>
          <w:lang w:val="el" w:eastAsia="el"/>
        </w:rPr>
      </w:pPr>
      <w:r>
        <w:rPr>
          <w:b/>
          <w:bCs/>
          <w:lang w:val="el" w:eastAsia="el"/>
        </w:rPr>
        <w:t>9. Γραφείο κ. Αναπληρωτή Γενικού Δ/ντή Φορολογίας</w:t>
      </w:r>
    </w:p>
    <w:p>
      <w:pPr>
        <w:spacing w:before="240" w:after="240"/>
        <w:rPr>
          <w:lang w:val="el" w:eastAsia="el"/>
        </w:rPr>
      </w:pPr>
      <w:r>
        <w:rPr>
          <w:b/>
          <w:bCs/>
          <w:lang w:val="el" w:eastAsia="el"/>
        </w:rPr>
        <w:t>10. Γραφείο κ. Διευθυντή Δ12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