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 ΥΠΟΥΡΓΕΙΟ ΟΙΚΟΝΟΜΙΚΩΝ ΓΕΝΙΚΗ ΓΡΑΜΜΑΤΕΙΑ ΔΗΜΟΣΙΩΝ ΕΣΟΔΩΝ</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Δ/ΝΣΗ ΒΙΒΛΙΩΝ &amp; ΣΤΟΙΧΕΙΩΝ (15</w:t>
      </w:r>
      <w:r>
        <w:rPr>
          <w:b/>
          <w:bCs/>
          <w:sz w:val="30"/>
          <w:szCs w:val="30"/>
          <w:vertAlign w:val="superscript"/>
          <w:lang w:val="el" w:eastAsia="el"/>
        </w:rPr>
        <w:t>η</w:t>
      </w:r>
      <w:r>
        <w:rPr>
          <w:b/>
          <w:bCs/>
          <w:lang w:val="el" w:eastAsia="el"/>
        </w:rPr>
        <w:t>) ΤΜΗΜΑ Β΄</w:t>
      </w:r>
    </w:p>
    <w:p>
      <w:pPr>
        <w:pStyle w:val="PreambelText"/>
        <w:spacing w:before="240" w:after="240"/>
        <w:rPr>
          <w:lang w:val="el" w:eastAsia="el"/>
        </w:rPr>
      </w:pPr>
      <w:r>
        <w:rPr>
          <w:lang w:val="el" w:eastAsia="el"/>
        </w:rPr>
        <w:t xml:space="preserve">2. </w:t>
      </w:r>
      <w:r>
        <w:rPr>
          <w:b/>
          <w:bCs/>
          <w:lang w:val="el" w:eastAsia="el"/>
        </w:rPr>
        <w:t>Δ/ΝΣΗ Φ.Π.Α. (14</w:t>
      </w:r>
      <w:r>
        <w:rPr>
          <w:b/>
          <w:bCs/>
          <w:sz w:val="30"/>
          <w:szCs w:val="30"/>
          <w:vertAlign w:val="superscript"/>
          <w:lang w:val="el" w:eastAsia="el"/>
        </w:rPr>
        <w:t>η</w:t>
      </w:r>
      <w:r>
        <w:rPr>
          <w:b/>
          <w:bCs/>
          <w:lang w:val="el" w:eastAsia="el"/>
        </w:rPr>
        <w:t>) ΤΜΗΜΑΤΑ Α΄ - Β΄</w:t>
      </w:r>
    </w:p>
    <w:p>
      <w:pPr>
        <w:pStyle w:val="PreambelText"/>
        <w:spacing w:before="240" w:after="240"/>
        <w:rPr>
          <w:lang w:val="el" w:eastAsia="el"/>
        </w:rPr>
      </w:pPr>
      <w:r>
        <w:rPr>
          <w:b/>
          <w:bCs/>
          <w:lang w:val="el" w:eastAsia="el"/>
        </w:rPr>
        <w:t>Ταχ. Δ/νση : Καρ. Σερβίας 10</w:t>
      </w:r>
    </w:p>
    <w:p>
      <w:pPr>
        <w:pStyle w:val="PreambelText"/>
        <w:spacing w:before="240" w:after="240"/>
        <w:rPr>
          <w:lang w:val="el" w:eastAsia="el"/>
        </w:rPr>
      </w:pPr>
      <w:r>
        <w:rPr>
          <w:b/>
          <w:bCs/>
          <w:lang w:val="el" w:eastAsia="el"/>
        </w:rPr>
        <w:t>Ταχ. Κωδ. : 101 84 ΑΘΗΝΑ</w:t>
      </w:r>
    </w:p>
    <w:p>
      <w:pPr>
        <w:pStyle w:val="PreambelText"/>
        <w:spacing w:before="240" w:after="240"/>
        <w:rPr>
          <w:lang w:val="el" w:eastAsia="el"/>
        </w:rPr>
      </w:pPr>
      <w:r>
        <w:rPr>
          <w:b/>
          <w:bCs/>
          <w:lang w:val="el" w:eastAsia="el"/>
        </w:rPr>
        <w:t>Πληροφορίες: Ε. Φραγκούλη</w:t>
      </w:r>
    </w:p>
    <w:p>
      <w:pPr>
        <w:pStyle w:val="PreambelText"/>
        <w:spacing w:before="240" w:after="240"/>
        <w:rPr>
          <w:lang w:val="el" w:eastAsia="el"/>
        </w:rPr>
      </w:pPr>
      <w:r>
        <w:rPr>
          <w:b/>
          <w:bCs/>
          <w:lang w:val="el" w:eastAsia="el"/>
        </w:rPr>
        <w:t>Γ. Αναγνωστόπουλος</w:t>
      </w:r>
    </w:p>
    <w:p>
      <w:pPr>
        <w:pStyle w:val="PreambelText"/>
        <w:spacing w:before="240" w:after="240"/>
        <w:rPr>
          <w:lang w:val="el" w:eastAsia="el"/>
        </w:rPr>
      </w:pPr>
      <w:r>
        <w:rPr>
          <w:b/>
          <w:bCs/>
          <w:lang w:val="el" w:eastAsia="el"/>
        </w:rPr>
        <w:t>Αικ. Καρύδα</w:t>
      </w:r>
    </w:p>
    <w:p>
      <w:pPr>
        <w:pStyle w:val="PreambelText"/>
        <w:spacing w:before="240" w:after="240"/>
        <w:rPr>
          <w:lang w:val="el" w:eastAsia="el"/>
        </w:rPr>
      </w:pPr>
      <w:r>
        <w:rPr>
          <w:b/>
          <w:bCs/>
          <w:lang w:val="el" w:eastAsia="el"/>
        </w:rPr>
        <w:t>Τηλέφωνα : 210-3610030/210-3645615</w:t>
      </w:r>
    </w:p>
    <w:p>
      <w:pPr>
        <w:pStyle w:val="PreambelText"/>
        <w:spacing w:before="240" w:after="240"/>
        <w:rPr>
          <w:lang w:val="el" w:eastAsia="el"/>
        </w:rPr>
      </w:pPr>
      <w:r>
        <w:rPr>
          <w:b/>
          <w:bCs/>
          <w:lang w:val="el" w:eastAsia="el"/>
        </w:rPr>
        <w:t>Δ/ΝΣΗ ΗΛΕΚΤΡΟΝΙΚΗΣ</w:t>
      </w:r>
    </w:p>
    <w:p>
      <w:pPr>
        <w:pStyle w:val="PreambelText"/>
        <w:spacing w:before="240" w:after="240"/>
        <w:rPr>
          <w:lang w:val="el" w:eastAsia="el"/>
        </w:rPr>
      </w:pPr>
      <w:r>
        <w:rPr>
          <w:b/>
          <w:bCs/>
          <w:lang w:val="el" w:eastAsia="el"/>
        </w:rPr>
        <w:t>ΔΙΑΚΥΒΕΡΝΗΣΗΣ ( e - εφαρμογές) ΤΜΗΜΑ Β΄</w:t>
      </w:r>
    </w:p>
    <w:p>
      <w:pPr>
        <w:pStyle w:val="PreambelText"/>
        <w:spacing w:before="240" w:after="240"/>
        <w:rPr>
          <w:lang w:val="el" w:eastAsia="el"/>
        </w:rPr>
      </w:pPr>
      <w:r>
        <w:rPr>
          <w:b/>
          <w:bCs/>
          <w:lang w:val="el" w:eastAsia="el"/>
        </w:rPr>
        <w:t>Ταχ. Δ/νση : Χανδρή 1 &amp; Θεσ/νίκης</w:t>
      </w:r>
    </w:p>
    <w:p>
      <w:pPr>
        <w:pStyle w:val="PreambelText"/>
        <w:spacing w:before="240" w:after="240"/>
        <w:rPr>
          <w:lang w:val="el" w:eastAsia="el"/>
        </w:rPr>
      </w:pPr>
      <w:r>
        <w:rPr>
          <w:b/>
          <w:bCs/>
          <w:lang w:val="el" w:eastAsia="el"/>
        </w:rPr>
        <w:t>Ταχ. Κωδ. : 18345 ΜΟΣΧΑΤΟ</w:t>
      </w:r>
    </w:p>
    <w:p>
      <w:pPr>
        <w:pStyle w:val="PreambelText"/>
        <w:spacing w:before="240" w:after="240"/>
        <w:rPr>
          <w:lang w:val="el" w:eastAsia="el"/>
        </w:rPr>
      </w:pPr>
      <w:r>
        <w:rPr>
          <w:b/>
          <w:bCs/>
          <w:lang w:val="el" w:eastAsia="el"/>
        </w:rPr>
        <w:t>Τηλέφωνο : 210 -4802004</w:t>
      </w:r>
    </w:p>
    <w:p>
      <w:pPr>
        <w:pStyle w:val="PreambelText"/>
        <w:spacing w:before="240" w:after="240"/>
        <w:rPr>
          <w:lang w:val="el" w:eastAsia="el"/>
        </w:rPr>
      </w:pPr>
      <w:r>
        <w:rPr>
          <w:b/>
          <w:bCs/>
          <w:lang w:val="el" w:eastAsia="el"/>
        </w:rPr>
        <w:t>ΘEMA: «Υποβολή καταστάσεων φορολογικών στοιχείων, για διασταύρωση πληροφοριών».</w:t>
      </w:r>
    </w:p>
    <w:p>
      <w:pPr>
        <w:pStyle w:val="enacting"/>
        <w:spacing w:before="120" w:after="0"/>
        <w:rPr>
          <w:lang w:val="el" w:eastAsia="el"/>
        </w:rPr>
      </w:pPr>
      <w:r>
        <w:rPr>
          <w:b/>
          <w:bCs/>
          <w:lang w:val="el" w:eastAsia="el"/>
        </w:rPr>
        <w:t>ΑΠΟΦΑΣΗΟ ΓΕΝΙΚΟΣ ΓΡΑΜΜΑΤΕΑΣ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παραγράφων 3 και 4 του άρθρου 14 του Ν.4174/2013, όπως προστέθηκαν με την παράγραφο 5 του άρθρου 42 του Ν. 4223/2013 (ΦΕΚ Α΄ 287/31.12.2013).</w:t>
      </w:r>
    </w:p>
    <w:p>
      <w:pPr>
        <w:pStyle w:val="PreambelText"/>
        <w:spacing w:before="240" w:after="240"/>
        <w:rPr>
          <w:lang w:val="el" w:eastAsia="el"/>
        </w:rPr>
      </w:pPr>
      <w:r>
        <w:rPr>
          <w:lang w:val="el" w:eastAsia="el"/>
        </w:rPr>
        <w:t>2. Την ανάγκη διενέργειας διασταυρωτικών ελέγχων για την πάταξη της φοροδιαφυγής.</w:t>
      </w:r>
    </w:p>
    <w:p>
      <w:pPr>
        <w:pStyle w:val="PreambelText"/>
        <w:spacing w:before="240" w:after="240"/>
        <w:rPr>
          <w:lang w:val="el" w:eastAsia="el"/>
        </w:rPr>
      </w:pPr>
      <w:r>
        <w:rPr>
          <w:lang w:val="el" w:eastAsia="el"/>
        </w:rPr>
        <w:t>3. Ότι, από την απόφαση αυτή, δεν προκαλείται επί πλέον δαπάνη σε βάρος του Κρατικού Προϋπολογισμού, από αυτή που περιγράφεται στο σχετικό έγγραφο της Δ/νσης Ηλεκτρονικής Διακυβέρνησης (ΔΗΛΕΔ 0002166 ΕΞ.2014).</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Έκταση εφαρμογής</w:t>
      </w:r>
    </w:p>
    <w:p>
      <w:pPr>
        <w:pStyle w:val="StructureList1"/>
        <w:spacing w:before="120" w:after="0"/>
        <w:rPr>
          <w:lang w:val="el" w:eastAsia="el"/>
        </w:rPr>
      </w:pPr>
      <w:r>
        <w:rPr>
          <w:lang w:val="el" w:eastAsia="el"/>
        </w:rPr>
        <w:t>α)</w:t>
      </w:r>
      <w:r>
        <w:rPr>
          <w:lang w:val="en" w:eastAsia="en"/>
        </w:rPr>
        <w:tab/>
      </w:r>
      <w:r>
        <w:rPr>
          <w:b/>
          <w:bCs/>
          <w:lang w:val="el" w:eastAsia="el"/>
        </w:rPr>
        <w:t>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υποβάλλει καταστάσεις φορολογικών στοιχείων, πελατών και προμηθευτών, για τα εκδοθέντα και τα ληφθέντα φορολογικά στοιχεία, αποκλειστικά με τη χρήση ηλεκτρονικής μεθόδου επικοινωνίας μέσω διαδικτύου, στο διαδικτυακό τόπο του Υπουργείου Οικονομικών, ανεξάρτητα από τον τρόπο έκδοσης αυτών (μηχανογραφικά ή χειρόγραφα).</w:t>
      </w:r>
    </w:p>
    <w:p>
      <w:pPr>
        <w:pStyle w:val="StructureList1"/>
        <w:spacing w:before="120" w:after="0"/>
        <w:rPr>
          <w:lang w:val="el" w:eastAsia="el"/>
        </w:rPr>
      </w:pPr>
      <w:r>
        <w:rPr>
          <w:b/>
          <w:bCs/>
          <w:lang w:val="el" w:eastAsia="el"/>
        </w:rPr>
        <w:t>β)</w:t>
      </w:r>
      <w:r>
        <w:rPr>
          <w:b/>
          <w:bCs/>
          <w:lang w:val="en" w:eastAsia="en"/>
        </w:rPr>
        <w:tab/>
      </w:r>
      <w:r>
        <w:rPr>
          <w:b/>
          <w:bCs/>
          <w:lang w:val="el" w:eastAsia="el"/>
        </w:rPr>
        <w:t>Τις ίδιες υποχρεώσεις έχουν και οι μη εγκατεστημένοι στο εσωτερικό της χώρας υποκείμενοι στο φόρο, οι οποίοι διαθέτουν ΑΦΜ στο εσωτερικό της χώρας, για τις αγορές ή πωλήσεις που πραγματοποιούν χρησιμοποιώντας τον ΑΦΜ αυτό, εφόσον στα πρόσωπα αυτά ή σε όμιλο που ανήκουν, έχει χορηγηθεί άδεια για την πραγματοποίηση εισαγωγών, με αναστολή καταβολής του οφειλόμενου ΦΠΑ κατά την εισαγωγή και εφαρμογή του συστήματος αντιστροφής της υποχρέωσης για τις μεταγενέστερες παραδόσεις των αγαθών στο εσωτερικό της χώρας, σύμφωνα με τις διατάξεις του δεύτερου εδαφίου της περίπτωσης η΄ της παραγράφου 1 του άρθρου 35 του Κώδικα ΦΠΑ (ν.2859/2000).</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Περιεχόμενο καταστάσεων</w:t>
      </w:r>
    </w:p>
    <w:p>
      <w:pPr>
        <w:spacing w:before="240" w:after="240"/>
        <w:rPr>
          <w:lang w:val="el" w:eastAsia="el"/>
        </w:rPr>
      </w:pPr>
      <w:r>
        <w:rPr>
          <w:b/>
          <w:bCs/>
          <w:lang w:val="el" w:eastAsia="el"/>
        </w:rPr>
        <w:t>Στις καταστάσεις της παραγράφου 1 της παρούσας καταχωρούνται: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Α.Φ.Μ. του πελάτη ή του προμηθευτή.</w:t>
      </w:r>
    </w:p>
    <w:p>
      <w:pPr>
        <w:pStyle w:val="StructureList1"/>
        <w:spacing w:before="120" w:after="0"/>
        <w:rPr>
          <w:lang w:val="el" w:eastAsia="el"/>
        </w:rPr>
      </w:pPr>
      <w:r>
        <w:rPr>
          <w:b/>
          <w:bCs/>
          <w:lang w:val="el" w:eastAsia="el"/>
        </w:rPr>
        <w:t>β)</w:t>
      </w:r>
      <w:r>
        <w:rPr>
          <w:b/>
          <w:bCs/>
          <w:lang w:val="en" w:eastAsia="en"/>
        </w:rPr>
        <w:tab/>
      </w:r>
      <w:r>
        <w:rPr>
          <w:b/>
          <w:bCs/>
          <w:lang w:val="el" w:eastAsia="el"/>
        </w:rPr>
        <w:t>Το πλήθος των εκδοθέντων και ληφθέντων φορολογικών στοιχείων.</w:t>
      </w:r>
    </w:p>
    <w:p>
      <w:pPr>
        <w:pStyle w:val="StructureList1"/>
        <w:spacing w:before="120" w:after="0"/>
        <w:rPr>
          <w:lang w:val="el" w:eastAsia="el"/>
        </w:rPr>
      </w:pPr>
      <w:r>
        <w:rPr>
          <w:b/>
          <w:bCs/>
          <w:lang w:val="el" w:eastAsia="el"/>
        </w:rPr>
        <w:t>γ)</w:t>
      </w:r>
      <w:r>
        <w:rPr>
          <w:b/>
          <w:bCs/>
          <w:lang w:val="en" w:eastAsia="en"/>
        </w:rPr>
        <w:tab/>
      </w:r>
      <w:r>
        <w:rPr>
          <w:b/>
          <w:bCs/>
          <w:lang w:val="el" w:eastAsia="el"/>
        </w:rPr>
        <w:t>Η αξία της συναλλαγής, προ Φ.Π.Α.</w:t>
      </w:r>
    </w:p>
    <w:p>
      <w:pPr>
        <w:pStyle w:val="StructureList1"/>
        <w:spacing w:before="120" w:after="0"/>
        <w:rPr>
          <w:lang w:val="el" w:eastAsia="el"/>
        </w:rPr>
      </w:pPr>
      <w:r>
        <w:rPr>
          <w:b/>
          <w:bCs/>
          <w:lang w:val="el" w:eastAsia="el"/>
        </w:rPr>
        <w:t>δ)</w:t>
      </w:r>
      <w:r>
        <w:rPr>
          <w:b/>
          <w:bCs/>
          <w:lang w:val="en" w:eastAsia="en"/>
        </w:rPr>
        <w:tab/>
      </w:r>
      <w:r>
        <w:rPr>
          <w:b/>
          <w:bCs/>
          <w:lang w:val="el" w:eastAsia="el"/>
        </w:rPr>
        <w:t>Ο Φ.Π.Α. που επιβαρύνει την συναλλαγή.</w:t>
      </w:r>
    </w:p>
    <w:p>
      <w:pPr>
        <w:pStyle w:val="StructureList1"/>
        <w:spacing w:before="120" w:after="0"/>
        <w:rPr>
          <w:lang w:val="el" w:eastAsia="el"/>
        </w:rPr>
      </w:pPr>
      <w:r>
        <w:rPr>
          <w:b/>
          <w:bCs/>
          <w:lang w:val="el" w:eastAsia="el"/>
        </w:rPr>
        <w:t>ε)</w:t>
      </w:r>
      <w:r>
        <w:rPr>
          <w:b/>
          <w:bCs/>
          <w:lang w:val="en" w:eastAsia="en"/>
        </w:rPr>
        <w:tab/>
      </w:r>
      <w:r>
        <w:rPr>
          <w:b/>
          <w:bCs/>
          <w:lang w:val="el" w:eastAsia="el"/>
        </w:rPr>
        <w:t>Η ένδειξη για το εάν ο αντισυμβαλλόμενος είναι υπόχρεο πρόσωπο (μόνο για τους προμηθευτές), σύμφωνα με τα οριζόμενα στο άρθρο 1.</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Τρόπος καταχώρησης</w:t>
      </w:r>
    </w:p>
    <w:p>
      <w:pPr>
        <w:spacing w:before="240" w:after="240"/>
        <w:rPr>
          <w:lang w:val="el" w:eastAsia="el"/>
        </w:rPr>
      </w:pPr>
      <w:r>
        <w:rPr>
          <w:b/>
          <w:bCs/>
          <w:lang w:val="el" w:eastAsia="el"/>
        </w:rPr>
        <w:t>Στις καταστάσεις της παραγράφου 1 της παρούσας, οι καταχωρήσεις διενεργούνται ως εξής:</w:t>
      </w:r>
    </w:p>
    <w:p>
      <w:pPr>
        <w:spacing w:before="240" w:after="240"/>
        <w:rPr>
          <w:lang w:val="el" w:eastAsia="el"/>
        </w:rPr>
      </w:pPr>
      <w:r>
        <w:rPr>
          <w:b/>
          <w:bCs/>
          <w:lang w:val="el" w:eastAsia="el"/>
        </w:rPr>
        <w:t>Α. ΚΑΤΑΣΤΑΣΗ ΠΕΛΑΤΩΝ</w:t>
      </w:r>
    </w:p>
    <w:p>
      <w:pPr>
        <w:pStyle w:val="MainText"/>
        <w:spacing w:before="120" w:after="0"/>
        <w:rPr>
          <w:lang w:val="el" w:eastAsia="el"/>
        </w:rPr>
      </w:pPr>
      <w:r>
        <w:rPr>
          <w:b/>
          <w:bCs/>
          <w:lang w:val="el" w:eastAsia="el"/>
        </w:rPr>
        <w:t>1.</w:t>
      </w:r>
      <w:r>
        <w:rPr>
          <w:b/>
          <w:bCs/>
          <w:lang w:val="el" w:eastAsia="el"/>
        </w:rPr>
        <w:t xml:space="preserve"> Καταχωρούνται ανά ΑΦΜ αντισυμβαλλομένου, με μία κατ’ ελάχιστο εγγραφή,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Τα τιμολόγια και κάθε έγγραφο που υπέχει θέση τιμολογίου, πλην πιστωτικών, που αφορούν συναλλαγές με πρόσωπα που διαθέτουν στο εσωτερικό της χώρας ΑΦΜ.</w:t>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τιμολόγια, που αφορούν συναλλαγές με πρόσωπα της περίπτωσης α</w:t>
      </w:r>
    </w:p>
    <w:p>
      <w:pPr>
        <w:pStyle w:val="MainText"/>
        <w:spacing w:before="120" w:after="0"/>
        <w:rPr>
          <w:lang w:val="el" w:eastAsia="el"/>
        </w:rPr>
      </w:pPr>
      <w:r>
        <w:rPr>
          <w:b/>
          <w:bCs/>
          <w:lang w:val="el" w:eastAsia="el"/>
        </w:rPr>
        <w:t>2.</w:t>
      </w:r>
      <w:r>
        <w:rPr>
          <w:b/>
          <w:bCs/>
          <w:lang w:val="el" w:eastAsia="el"/>
        </w:rPr>
        <w:t xml:space="preserve"> Καταχωρούνται συγκεντρωτικά (καθαρή αξία), χωρίς αναγραφή του ΑΦΜ του αντισυμβαλλομένου, που προβλέπεται στην περίπτωση α΄ του άρθρου 2 της παρούσας:</w:t>
      </w:r>
    </w:p>
    <w:p>
      <w:pPr>
        <w:pStyle w:val="StructureList1"/>
        <w:spacing w:before="120" w:after="0"/>
        <w:rPr>
          <w:lang w:val="el" w:eastAsia="el"/>
        </w:rPr>
      </w:pPr>
      <w:r>
        <w:rPr>
          <w:b/>
          <w:bCs/>
          <w:lang w:val="el" w:eastAsia="el"/>
        </w:rPr>
        <w:t>α)</w:t>
      </w:r>
      <w:r>
        <w:rPr>
          <w:b/>
          <w:bCs/>
          <w:lang w:val="en" w:eastAsia="en"/>
        </w:rPr>
        <w:tab/>
      </w:r>
      <w:r>
        <w:rPr>
          <w:b/>
          <w:bCs/>
          <w:lang w:val="el" w:eastAsia="el"/>
        </w:rPr>
        <w:t>Τα στοιχεία λιανικών συναλλαγών, με μια εγγραφή ανά αριθμό μητρώου Φ.Τ.Μ..</w:t>
      </w:r>
    </w:p>
    <w:p>
      <w:pPr>
        <w:pStyle w:val="StructureList1"/>
        <w:spacing w:before="120" w:after="0"/>
        <w:rPr>
          <w:lang w:val="el" w:eastAsia="el"/>
        </w:rPr>
      </w:pPr>
      <w:r>
        <w:rPr>
          <w:b/>
          <w:bCs/>
          <w:lang w:val="el" w:eastAsia="el"/>
        </w:rPr>
        <w:t>β)</w:t>
      </w:r>
      <w:r>
        <w:rPr>
          <w:b/>
          <w:bCs/>
          <w:lang w:val="en" w:eastAsia="en"/>
        </w:rPr>
        <w:tab/>
      </w:r>
      <w:r>
        <w:rPr>
          <w:b/>
          <w:bCs/>
          <w:lang w:val="el" w:eastAsia="el"/>
        </w:rPr>
        <w:t>Τα λοιπά μηχανογραφικά ή χειρόγραφα εκδιδόμενα στοιχεία λιανικών συναλλαγών, συμψηφισμένα με τις αποδείξεις επιστροφής, με μια εγγραφή.</w:t>
      </w:r>
    </w:p>
    <w:p>
      <w:pPr>
        <w:spacing w:before="240" w:after="240"/>
        <w:rPr>
          <w:lang w:val="el" w:eastAsia="el"/>
        </w:rPr>
      </w:pPr>
      <w:r>
        <w:rPr>
          <w:b/>
          <w:bCs/>
          <w:lang w:val="el" w:eastAsia="el"/>
        </w:rPr>
        <w:t>Β. ΚΑΤΑΣΤΑΣΗ ΠΡΟΜΗΘΕΥΤΩΝ</w:t>
      </w:r>
    </w:p>
    <w:p>
      <w:pPr>
        <w:pStyle w:val="MainText"/>
        <w:spacing w:before="120" w:after="0"/>
        <w:rPr>
          <w:lang w:val="el" w:eastAsia="el"/>
        </w:rPr>
      </w:pPr>
      <w:r>
        <w:rPr>
          <w:b/>
          <w:bCs/>
          <w:lang w:val="el" w:eastAsia="el"/>
        </w:rPr>
        <w:t>1.</w:t>
      </w:r>
      <w:r>
        <w:rPr>
          <w:b/>
          <w:bCs/>
          <w:lang w:val="el" w:eastAsia="el"/>
        </w:rPr>
        <w:t xml:space="preserve"> Καταχωρούνται ανά ΑΦΜ αντισυμβαλλόμενου, με μία κατ’ ελάχιστο εγγραφή αναλόγως, οι ανωτέρω περιπτώσεις Α.1.α΄και β΄, που αφορούν παραστατικά αγορών αγαθών ή υπηρεσιών.</w:t>
      </w:r>
    </w:p>
    <w:p>
      <w:pPr>
        <w:pStyle w:val="MainText"/>
        <w:spacing w:before="120" w:after="0"/>
        <w:rPr>
          <w:lang w:val="el" w:eastAsia="el"/>
        </w:rPr>
      </w:pPr>
      <w:r>
        <w:rPr>
          <w:b/>
          <w:bCs/>
          <w:lang w:val="el" w:eastAsia="el"/>
        </w:rPr>
        <w:t>2.</w:t>
      </w:r>
      <w:r>
        <w:rPr>
          <w:b/>
          <w:bCs/>
          <w:lang w:val="el" w:eastAsia="el"/>
        </w:rPr>
        <w:t xml:space="preserve"> Καταχωρούνται συγκεντρωτικά, χωρίς αναγραφή του ΑΦΜ του αντισυμβαλλομένου, ληφθέντα παραστατικά, που έχουν εκδοθεί στο όνομα τρίτου προσώπου (π.χ. λογαριασμοί Δ.Ε.Η., Ε.ΥΔ.Α.Π. κ.λπ.), στις καταστάσεις του προσώπου που αφορά πραγματικά η δαπάνη ή που αφορούν αγορές αγαθών ή λήψεις υπηρεσιών και έχουν εκδοθεί στοιχεία λιανικής.</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Χρόνος υποβολής</w:t>
      </w:r>
    </w:p>
    <w:p>
      <w:pPr>
        <w:pStyle w:val="MainText"/>
        <w:spacing w:before="120" w:after="0"/>
        <w:rPr>
          <w:lang w:val="el" w:eastAsia="el"/>
        </w:rPr>
      </w:pPr>
      <w:r>
        <w:rPr>
          <w:b/>
          <w:bCs/>
          <w:lang w:val="el" w:eastAsia="el"/>
        </w:rPr>
        <w:t>1.</w:t>
      </w:r>
      <w:r>
        <w:rPr>
          <w:b/>
          <w:bCs/>
          <w:lang w:val="el" w:eastAsia="el"/>
        </w:rPr>
        <w:t xml:space="preserve"> Οι καταστάσεις των φορολογικών στοιχείων του άρθρου 1 της παρούσας, υποβάλλονται υποχρεωτικά με ηλεκτρονικό τρόπο και ανεξάρτητα από την τήρηση απλογραφικών ή διπλογραφικών βιβλίων,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τον εκδότη μηνιαίως, ανεξαρτήτως κατηγορίας των τηρούμενων βιβλίων του (απλογραφικά ή διπλογραφικά) ή της απαλλαγής του από τήρηση και το αργότερο τρείς ημέρες πριν από τη λήξη της προθεσμίας υποβολής της περιοδικής δήλωσης Φ.Π.Α. για τους τηρούντες διπλογραφικά βιβλία,</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 λήπτη μέχρι τη λήξη της προθεσμίας υποβολής της περιοδικής δήλωσης που αφορούν (μήνα ή τρίμηνο) και εφόσον δεν υπάρχει υποχρέωση υποβολής περιοδικής δήλωσης, μέχρι την εικοστή ημέρα του μήνα που ακολουθεί τη λήξη κάθε ημερολογιακού εξάμηνου που αφορούν.</w:t>
      </w:r>
    </w:p>
    <w:p>
      <w:pPr>
        <w:spacing w:before="240" w:after="240"/>
        <w:rPr>
          <w:lang w:val="el" w:eastAsia="el"/>
        </w:rPr>
      </w:pPr>
      <w:r>
        <w:rPr>
          <w:b/>
          <w:bCs/>
          <w:lang w:val="el" w:eastAsia="el"/>
        </w:rPr>
        <w:t>Ειδικά, για την πρώτη εφαρμογή, οι ανωτέρω καταστάσεις, που αφορούν συναλλαγές Ιανουαρίου και Φεβρουαρίου 2014, υποβάλλονται, ανά μήνα, μέχρι την προθεσμία υποβολής των καταστάσεων του μηνός Μαρτίου 2014.</w:t>
      </w:r>
    </w:p>
    <w:p>
      <w:pPr>
        <w:pStyle w:val="MainText"/>
        <w:spacing w:before="120" w:after="0"/>
        <w:rPr>
          <w:lang w:val="el" w:eastAsia="el"/>
        </w:rPr>
      </w:pPr>
      <w:r>
        <w:rPr>
          <w:b/>
          <w:bCs/>
          <w:lang w:val="el" w:eastAsia="el"/>
        </w:rPr>
        <w:t>2.</w:t>
      </w:r>
      <w:r>
        <w:rPr>
          <w:b/>
          <w:bCs/>
          <w:lang w:val="el" w:eastAsia="el"/>
        </w:rPr>
        <w:t xml:space="preserve"> Ως ημερομηνία υποβολής, θεωρείται η ημερομηνία αποδοχής και επιτυχούς καταχώρησης αυτών, στο σύστημα υποβολής καταστάσεων φορολογικών στοιχείων του δικτυακού τόπου του Υπουργείου Οικονομικών.</w:t>
      </w:r>
    </w:p>
    <w:p>
      <w:pPr>
        <w:pStyle w:val="MainText"/>
        <w:spacing w:before="120" w:after="0"/>
        <w:rPr>
          <w:lang w:val="el" w:eastAsia="el"/>
        </w:rPr>
      </w:pPr>
      <w:r>
        <w:rPr>
          <w:b/>
          <w:bCs/>
          <w:lang w:val="el" w:eastAsia="el"/>
        </w:rPr>
        <w:t>3.</w:t>
      </w:r>
      <w:r>
        <w:rPr>
          <w:b/>
          <w:bCs/>
          <w:lang w:val="el" w:eastAsia="el"/>
        </w:rPr>
        <w:t xml:space="preserve"> Η υποβολή εκπρόθεσμης ή διορθωτικής κατάστασης, πραγματοποιείται υποχρεωτικά με ηλεκτρονικό τρόπο. Στην περίπτωση υποβολής διορθωτικής κατάστασης, μπορεί να καταχωρούνται μόνο οι εγγραφές του πίνακα που τροποποιούνται.</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Τρόπος υποβολής</w:t>
      </w:r>
    </w:p>
    <w:p>
      <w:pPr>
        <w:spacing w:before="240" w:after="240"/>
        <w:rPr>
          <w:lang w:val="el" w:eastAsia="el"/>
        </w:rPr>
      </w:pPr>
      <w:r>
        <w:rPr>
          <w:b/>
          <w:bCs/>
          <w:lang w:val="el" w:eastAsia="el"/>
        </w:rPr>
        <w:t>Η υποβολή των καταστάσεων πραγματοποιείται με την αποστολή ηλεκτρονικού αρχείου, ή την χρήση διαδικτυακής υπηρεσίας (web service) στο διαδικτυακό τόπο του Υπουργείου Οικονομικών. Οι προδιαγραφές του αρχείου και ο τρόπος διαβίβασης, αναρτώνται στον ανωτέρω διαδικτυακό τόπο.</w:t>
      </w:r>
    </w:p>
    <w:p>
      <w:pPr>
        <w:spacing w:before="240" w:after="240"/>
        <w:rPr>
          <w:lang w:val="el" w:eastAsia="el"/>
        </w:rPr>
      </w:pPr>
      <w:r>
        <w:rPr>
          <w:b/>
          <w:bCs/>
          <w:lang w:val="el" w:eastAsia="el"/>
        </w:rPr>
        <w:t>Οι καταστάσεις υποβάλλονται είτε ενιαία για την έδρα και τις εγκαταστάσεις της επιχείρησης είτε για την έδρα και κάθε εγκατάσταση ξεχωριστά.</w:t>
      </w:r>
    </w:p>
    <w:p>
      <w:pPr>
        <w:spacing w:before="240" w:after="240"/>
        <w:rPr>
          <w:lang w:val="el" w:eastAsia="el"/>
        </w:rPr>
      </w:pPr>
      <w:r>
        <w:rPr>
          <w:b/>
          <w:bCs/>
          <w:lang w:val="el" w:eastAsia="el"/>
        </w:rPr>
        <w:t>Οι υπόχρεοι μπορούν, για τη δημιουργία του κατάλληλου αρχείου, να χρησιμοποιούν την ειδική διαδικτυακή εφαρμογή, που παρέχεται από το Υπουργείο Οικονομικών.</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Διασταυρώσεις και Εκκαθάριση</w:t>
      </w:r>
    </w:p>
    <w:p>
      <w:pPr>
        <w:spacing w:before="240" w:after="240"/>
        <w:rPr>
          <w:lang w:val="el" w:eastAsia="el"/>
        </w:rPr>
      </w:pPr>
      <w:r>
        <w:rPr>
          <w:b/>
          <w:bCs/>
          <w:lang w:val="el" w:eastAsia="el"/>
        </w:rPr>
        <w:t>Κατά τη διάρκεια του ημερολογιακού έτους, τα υποβληθέντα στοιχεία των καταστάσεων πελατών-προμηθευτών διασταυρώνονται από τη Γενική Γραμματεία Δημοσίων Εσόδων και οι ασυμφωνίες και αποκλίσεις αναρτώνται στους «λογαριασμούς» των υπόχρεων προσώπων, που τηρούνται στο διαδικτυακό τόπο του Υπουργείου Οικονομικών, ώστε να έχουν τη δυνατότητα προσαρμογής και περαιτέρω διόρθωσης αυτών.</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1. Η παρούσα ισχύει για τα φορολογικά στοιχεία, που εκδίδονται από 1.1.2014. </w:t>
      </w:r>
      <w:r>
        <w:rPr>
          <w:b/>
          <w:bCs/>
          <w:lang w:val="el" w:eastAsia="el"/>
        </w:rPr>
        <w:t>2.</w:t>
      </w:r>
      <w:r>
        <w:rPr>
          <w:b/>
          <w:bCs/>
          <w:lang w:val="el" w:eastAsia="el"/>
        </w:rPr>
        <w:t xml:space="preserve"> Η απόφαση αυτή να δημοσιευθεί στην Εφημερίδα της Κυβερνήσεως.</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ΘΕΟΧΑΡΗΣ ΘΕΟΧΑΡΗΣ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 Προϊστάμενος της Γραμματείας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1. Δ.Ο.Υ.</w:t>
      </w:r>
    </w:p>
    <w:p>
      <w:pPr>
        <w:spacing w:before="240" w:after="240"/>
        <w:rPr>
          <w:lang w:val="el" w:eastAsia="el"/>
        </w:rPr>
      </w:pPr>
      <w:r>
        <w:rPr>
          <w:b/>
          <w:bCs/>
          <w:lang w:val="el" w:eastAsia="el"/>
        </w:rPr>
        <w:t>2. Υπουργείο Διοικητικής Μεταρρύθμισης και Ηλεκτρονικής Διακυβέρνησης - Δ/νση Διοικητικού (με την παράκληση να κοινοποιηθεί σε όλους τους δήμους και κοινότητες της χώρας και σε όλα τα Κ.Ε.Π.)</w:t>
      </w:r>
    </w:p>
    <w:p>
      <w:pPr>
        <w:spacing w:before="240" w:after="240"/>
        <w:rPr>
          <w:lang w:val="el" w:eastAsia="el"/>
        </w:rPr>
      </w:pPr>
      <w:r>
        <w:rPr>
          <w:b/>
          <w:bCs/>
          <w:lang w:val="el" w:eastAsia="el"/>
        </w:rPr>
        <w:t>3. Εθνικό Τυπογραφείο (για δημοσίευση)</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1. Οικονομικές Επιθεωρήσεις</w:t>
      </w:r>
    </w:p>
    <w:p>
      <w:pPr>
        <w:spacing w:before="240" w:after="240"/>
        <w:rPr>
          <w:lang w:val="el" w:eastAsia="el"/>
        </w:rPr>
      </w:pPr>
      <w:r>
        <w:rPr>
          <w:b/>
          <w:bCs/>
          <w:lang w:val="el" w:eastAsia="el"/>
        </w:rPr>
        <w:t>2. Κεντρική Υπηρεσία Σ.Δ.Ο.Ε. και περιφερειακές Διευθύνσεις του</w:t>
      </w:r>
    </w:p>
    <w:p>
      <w:pPr>
        <w:spacing w:before="240" w:after="240"/>
        <w:rPr>
          <w:lang w:val="el" w:eastAsia="el"/>
        </w:rPr>
      </w:pPr>
      <w:r>
        <w:rPr>
          <w:b/>
          <w:bCs/>
          <w:lang w:val="el" w:eastAsia="el"/>
        </w:rPr>
        <w:t>3. Αποδέκτες πινάκων Α΄, Β΄ (μόνο το 3 και 4), Ζ΄, Η΄, Θ΄ (εκτός από τα 8 και 9), Ι΄, ΙΑ΄, ΙΒ΄ ΙΓ΄, ΙΔ΄, ΙΕ΄, ΙΣΤ΄, ΙΖ΄, ΙΗ΄, ΙΘ΄, Κ΄, ΚΑ΄, ΚΒ΄, ΚΓ΄</w:t>
      </w:r>
    </w:p>
    <w:p>
      <w:pPr>
        <w:spacing w:before="240" w:after="240"/>
        <w:rPr>
          <w:lang w:val="el" w:eastAsia="el"/>
        </w:rPr>
      </w:pPr>
      <w:r>
        <w:rPr>
          <w:b/>
          <w:bCs/>
          <w:lang w:val="el" w:eastAsia="el"/>
        </w:rPr>
        <w:t>4. Μετοχικό Ταμείο Πολιτικών Υπαλλήλων (Μ.Τ.Π.Υ.)</w:t>
      </w:r>
    </w:p>
    <w:p>
      <w:pPr>
        <w:spacing w:before="240" w:after="240"/>
        <w:rPr>
          <w:lang w:val="el" w:eastAsia="el"/>
        </w:rPr>
      </w:pPr>
      <w:r>
        <w:rPr>
          <w:b/>
          <w:bCs/>
          <w:lang w:val="el" w:eastAsia="el"/>
        </w:rPr>
        <w:t>5. Ν.Π.Δ.Δ. &amp; Ν.Π.Ι.Δ. που εποπτεύονται από το Υπουργείο Οικονομικών</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Υφυπουργού</w:t>
      </w:r>
    </w:p>
    <w:p>
      <w:pPr>
        <w:spacing w:before="240" w:after="240"/>
        <w:rPr>
          <w:lang w:val="el" w:eastAsia="el"/>
        </w:rPr>
      </w:pPr>
      <w:r>
        <w:rPr>
          <w:b/>
          <w:bCs/>
          <w:lang w:val="el" w:eastAsia="el"/>
        </w:rPr>
        <w:t>3. Γραφείο κ. Γενικού Γραμματέα Δημοσίων Εσόδων</w:t>
      </w:r>
    </w:p>
    <w:p>
      <w:pPr>
        <w:spacing w:before="240" w:after="240"/>
        <w:rPr>
          <w:lang w:val="el" w:eastAsia="el"/>
        </w:rPr>
      </w:pPr>
      <w:r>
        <w:rPr>
          <w:b/>
          <w:bCs/>
          <w:lang w:val="el" w:eastAsia="el"/>
        </w:rPr>
        <w:t>4. Γραφεία κ.κ. Γεν. Δ/ντών</w:t>
      </w:r>
    </w:p>
    <w:p>
      <w:pPr>
        <w:spacing w:before="240" w:after="240"/>
        <w:rPr>
          <w:lang w:val="el" w:eastAsia="el"/>
        </w:rPr>
      </w:pPr>
      <w:r>
        <w:rPr>
          <w:b/>
          <w:bCs/>
          <w:lang w:val="el" w:eastAsia="el"/>
        </w:rPr>
        <w:t>5. Γραφείο κ. Αναπληρωτή Γενικού Δ/ντή Φορολογίας</w:t>
      </w:r>
    </w:p>
    <w:p>
      <w:pPr>
        <w:spacing w:before="240" w:after="240"/>
        <w:rPr>
          <w:lang w:val="el" w:eastAsia="el"/>
        </w:rPr>
      </w:pPr>
      <w:r>
        <w:rPr>
          <w:b/>
          <w:bCs/>
          <w:lang w:val="el" w:eastAsia="el"/>
        </w:rPr>
        <w:t>6. Γραφείο Επικοινωνίας και Πληροφόρησης Πολιτών</w:t>
      </w:r>
    </w:p>
    <w:p>
      <w:pPr>
        <w:spacing w:before="240" w:after="240"/>
        <w:rPr>
          <w:lang w:val="el" w:eastAsia="el"/>
        </w:rPr>
      </w:pPr>
      <w:r>
        <w:rPr>
          <w:b/>
          <w:bCs/>
          <w:lang w:val="el" w:eastAsia="el"/>
        </w:rPr>
        <w:t>7. Γραφείο Τύπου και Δημοσίων Σχέσεων</w:t>
      </w:r>
    </w:p>
    <w:p>
      <w:pPr>
        <w:spacing w:before="240" w:after="240"/>
        <w:rPr>
          <w:lang w:val="el" w:eastAsia="el"/>
        </w:rPr>
      </w:pPr>
      <w:r>
        <w:rPr>
          <w:b/>
          <w:bCs/>
          <w:lang w:val="el" w:eastAsia="el"/>
        </w:rPr>
        <w:t>8. Δ/νση 15η Βιβλίων και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Αναπληρωτή Δ/ντή</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Α' (5 αντίγραφα)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Β΄ (5 αντίγραφα)</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Γ΄ (3 αντίγραφα)</w:t>
      </w:r>
    </w:p>
    <w:p>
      <w:pPr>
        <w:spacing w:before="240" w:after="240"/>
        <w:rPr>
          <w:lang w:val="el" w:eastAsia="el"/>
        </w:rPr>
      </w:pPr>
      <w:r>
        <w:rPr>
          <w:b/>
          <w:bCs/>
          <w:lang w:val="el" w:eastAsia="el"/>
        </w:rPr>
        <w:t>9. Δ/νση 14</w:t>
      </w:r>
      <w:r>
        <w:rPr>
          <w:b/>
          <w:bCs/>
          <w:sz w:val="30"/>
          <w:szCs w:val="30"/>
          <w:vertAlign w:val="superscript"/>
          <w:lang w:val="el" w:eastAsia="el"/>
        </w:rPr>
        <w:t>η</w:t>
      </w:r>
      <w:r>
        <w:rPr>
          <w:b/>
          <w:bCs/>
          <w:lang w:val="el" w:eastAsia="el"/>
        </w:rPr>
        <w:t xml:space="preserve"> Φ.Π.Α.</w:t>
      </w:r>
    </w:p>
    <w:p>
      <w:pPr>
        <w:spacing w:before="240" w:after="240"/>
        <w:rPr>
          <w:lang w:val="el" w:eastAsia="el"/>
        </w:rPr>
      </w:pPr>
      <w:r>
        <w:rPr>
          <w:b/>
          <w:bCs/>
          <w:lang w:val="el" w:eastAsia="el"/>
        </w:rPr>
        <w:t>Γραφείο Προϊσταμένης Δ/νσης (1), Τμήματα: Α΄(3), Β΄(3), Γ΄(3), Ε΄(3).</w:t>
      </w:r>
    </w:p>
    <w:p>
      <w:pPr>
        <w:spacing w:before="240" w:after="240"/>
        <w:rPr>
          <w:lang w:val="el" w:eastAsia="el"/>
        </w:rPr>
      </w:pPr>
      <w:r>
        <w:rPr>
          <w:b/>
          <w:bCs/>
          <w:lang w:val="el" w:eastAsia="el"/>
        </w:rPr>
        <w:t>10. Δ/νση Ηλεκτρονικής Διακυβέρνησης (e – εφαρμογές)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